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784416">
      <w:pPr>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cs="Times New Roman"/>
          <w:sz w:val="21"/>
          <w:highlight w:val="none"/>
        </w:rPr>
        <mc:AlternateContent>
          <mc:Choice Requires="wps">
            <w:drawing>
              <wp:anchor distT="0" distB="0" distL="114300" distR="114300" simplePos="0" relativeHeight="251664384" behindDoc="0" locked="0" layoutInCell="1" allowOverlap="1">
                <wp:simplePos x="0" y="0"/>
                <wp:positionH relativeFrom="column">
                  <wp:posOffset>1247140</wp:posOffset>
                </wp:positionH>
                <wp:positionV relativeFrom="paragraph">
                  <wp:posOffset>7843520</wp:posOffset>
                </wp:positionV>
                <wp:extent cx="3290570" cy="10687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290570" cy="1068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4203E">
                            <w:pPr>
                              <w:ind w:left="562" w:hanging="482" w:hangingChars="100"/>
                              <w:jc w:val="center"/>
                              <w:rPr>
                                <w:rFonts w:hint="default"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t>食品化工系</w:t>
                            </w:r>
                          </w:p>
                          <w:p w14:paraId="07CC7F11">
                            <w:pPr>
                              <w:ind w:left="562" w:hanging="482" w:hangingChars="100"/>
                              <w:jc w:val="cente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t>(2024年10月修订)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617.6pt;height:84.15pt;width:259.1pt;z-index:251664384;mso-width-relative:page;mso-height-relative:page;" filled="f" stroked="f" coordsize="21600,21600" o:gfxdata="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9waEt4AAAANAQAADwAAAAAAAAABACAAAAAi&#10;AAAAZHJzL2Rvd25yZXYueG1sUEsBAhQAFAAAAAgAh07iQH2Oceg9AgAAZwQAAA4AAAAAAAAAAQAg&#10;AAAALQEAAGRycy9lMm9Eb2MueG1sUEsFBgAAAAAGAAYAWQEAANwFAAAAAA==&#10;">
                <v:fill on="f" focussize="0,0"/>
                <v:stroke on="f" weight="0.5pt"/>
                <v:imagedata o:title=""/>
                <o:lock v:ext="edit" aspectratio="f"/>
                <v:textbox>
                  <w:txbxContent>
                    <w:p w14:paraId="04A4203E">
                      <w:pPr>
                        <w:ind w:left="562" w:hanging="482" w:hangingChars="100"/>
                        <w:jc w:val="center"/>
                        <w:rPr>
                          <w:rFonts w:hint="default"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t>食品化工系</w:t>
                      </w:r>
                    </w:p>
                    <w:p w14:paraId="07CC7F11">
                      <w:pPr>
                        <w:ind w:left="562" w:hanging="482" w:hangingChars="100"/>
                        <w:jc w:val="cente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48"/>
                          <w:szCs w:val="56"/>
                          <w:lang w:val="en-US" w:eastAsia="zh-CN"/>
                          <w14:textFill>
                            <w14:solidFill>
                              <w14:schemeClr w14:val="tx1">
                                <w14:lumMod w14:val="50000"/>
                                <w14:lumOff w14:val="50000"/>
                              </w14:schemeClr>
                            </w14:solidFill>
                          </w14:textFill>
                        </w:rPr>
                        <w:t>(2024年10月修订)</w:t>
                      </w:r>
                    </w:p>
                  </w:txbxContent>
                </v:textbox>
              </v:shape>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663360" behindDoc="0" locked="0" layoutInCell="1" allowOverlap="1">
                <wp:simplePos x="0" y="0"/>
                <wp:positionH relativeFrom="column">
                  <wp:posOffset>3932555</wp:posOffset>
                </wp:positionH>
                <wp:positionV relativeFrom="paragraph">
                  <wp:posOffset>1760220</wp:posOffset>
                </wp:positionV>
                <wp:extent cx="2418080" cy="62103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418080" cy="621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E392A">
                            <w:pPr>
                              <w:jc w:val="center"/>
                              <w:rPr>
                                <w:rFonts w:hint="eastAsia" w:ascii="黑体" w:hAnsi="黑体" w:eastAsia="黑体" w:cs="黑体"/>
                                <w:b/>
                                <w:bCs/>
                                <w:color w:val="808080" w:themeColor="text1" w:themeTint="80"/>
                                <w:sz w:val="56"/>
                                <w:szCs w:val="9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56"/>
                                <w:szCs w:val="96"/>
                                <w:lang w:val="en-US" w:eastAsia="zh-CN"/>
                                <w14:textFill>
                                  <w14:solidFill>
                                    <w14:schemeClr w14:val="tx1">
                                      <w14:lumMod w14:val="50000"/>
                                      <w14:lumOff w14:val="50000"/>
                                    </w14:schemeClr>
                                  </w14:solidFill>
                                </w14:textFill>
                              </w:rPr>
                              <w:t>三年制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65pt;margin-top:138.6pt;height:48.9pt;width:190.4pt;z-index:251663360;mso-width-relative:page;mso-height-relative:page;" filled="f" stroked="f" coordsize="21600,21600" o:gfxdata="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zYvJPdAAAADAEAAA8AAAAAAAAAAQAgAAAAIgAA&#10;AGRycy9kb3ducmV2LnhtbFBLAQIUABQAAAAIAIdO4kBRz3a9PAIAAGYEAAAOAAAAAAAAAAEAIAAA&#10;ACwBAABkcnMvZTJvRG9jLnhtbFBLBQYAAAAABgAGAFkBAADaBQAAAAA=&#10;">
                <v:fill on="f" focussize="0,0"/>
                <v:stroke on="f" weight="0.5pt"/>
                <v:imagedata o:title=""/>
                <o:lock v:ext="edit" aspectratio="f"/>
                <v:textbox>
                  <w:txbxContent>
                    <w:p w14:paraId="4C2E392A">
                      <w:pPr>
                        <w:jc w:val="center"/>
                        <w:rPr>
                          <w:rFonts w:hint="eastAsia" w:ascii="黑体" w:hAnsi="黑体" w:eastAsia="黑体" w:cs="黑体"/>
                          <w:b/>
                          <w:bCs/>
                          <w:color w:val="808080" w:themeColor="text1" w:themeTint="80"/>
                          <w:sz w:val="56"/>
                          <w:szCs w:val="96"/>
                          <w:lang w:val="en-US" w:eastAsia="zh-CN"/>
                          <w14:textFill>
                            <w14:solidFill>
                              <w14:schemeClr w14:val="tx1">
                                <w14:lumMod w14:val="50000"/>
                                <w14:lumOff w14:val="50000"/>
                              </w14:schemeClr>
                            </w14:solidFill>
                          </w14:textFill>
                        </w:rPr>
                      </w:pPr>
                      <w:r>
                        <w:rPr>
                          <w:rFonts w:hint="eastAsia" w:ascii="黑体" w:hAnsi="黑体" w:eastAsia="黑体" w:cs="黑体"/>
                          <w:b/>
                          <w:bCs/>
                          <w:color w:val="808080" w:themeColor="text1" w:themeTint="80"/>
                          <w:sz w:val="56"/>
                          <w:szCs w:val="96"/>
                          <w:lang w:val="en-US" w:eastAsia="zh-CN"/>
                          <w14:textFill>
                            <w14:solidFill>
                              <w14:schemeClr w14:val="tx1">
                                <w14:lumMod w14:val="50000"/>
                                <w14:lumOff w14:val="50000"/>
                              </w14:schemeClr>
                            </w14:solidFill>
                          </w14:textFill>
                        </w:rPr>
                        <w:t>三年制</w:t>
                      </w:r>
                    </w:p>
                  </w:txbxContent>
                </v:textbox>
              </v:shape>
            </w:pict>
          </mc:Fallback>
        </mc:AlternateContent>
      </w:r>
      <w:r>
        <w:rPr>
          <w:rFonts w:hint="default" w:ascii="Times New Roman" w:hAnsi="Times New Roman" w:cs="Times New Roman" w:eastAsiaTheme="minorEastAsia"/>
          <w:highlight w:val="none"/>
          <w:lang w:eastAsia="zh-CN"/>
        </w:rPr>
        <w:drawing>
          <wp:anchor distT="0" distB="0" distL="114300" distR="114300" simplePos="0" relativeHeight="251660288" behindDoc="0" locked="0" layoutInCell="1" allowOverlap="1">
            <wp:simplePos x="0" y="0"/>
            <wp:positionH relativeFrom="column">
              <wp:posOffset>-1066800</wp:posOffset>
            </wp:positionH>
            <wp:positionV relativeFrom="paragraph">
              <wp:posOffset>-1156970</wp:posOffset>
            </wp:positionV>
            <wp:extent cx="7548245" cy="10679430"/>
            <wp:effectExtent l="0" t="0" r="14605" b="7620"/>
            <wp:wrapNone/>
            <wp:docPr id="1" name="图片 1" descr="C:\Users\Administrator\Desktop\专业人才培养方案封面(A4).jpg专业人才培养方案封面(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专业人才培养方案封面(A4).jpg专业人才培养方案封面(A4)"/>
                    <pic:cNvPicPr>
                      <a:picLocks noChangeAspect="1"/>
                    </pic:cNvPicPr>
                  </pic:nvPicPr>
                  <pic:blipFill>
                    <a:blip r:embed="rId7"/>
                    <a:srcRect/>
                    <a:stretch>
                      <a:fillRect/>
                    </a:stretch>
                  </pic:blipFill>
                  <pic:spPr>
                    <a:xfrm>
                      <a:off x="0" y="0"/>
                      <a:ext cx="7548245" cy="10679430"/>
                    </a:xfrm>
                    <a:prstGeom prst="rect">
                      <a:avLst/>
                    </a:prstGeom>
                  </pic:spPr>
                </pic:pic>
              </a:graphicData>
            </a:graphic>
          </wp:anchor>
        </w:drawing>
      </w:r>
      <w:r>
        <w:rPr>
          <w:rFonts w:hint="default" w:ascii="Times New Roman" w:hAnsi="Times New Roman" w:cs="Times New Roman"/>
          <w:color w:val="auto"/>
          <w:sz w:val="21"/>
          <w:highlight w:val="none"/>
          <w:u w:val="none"/>
        </w:rPr>
        <mc:AlternateContent>
          <mc:Choice Requires="wps">
            <w:drawing>
              <wp:anchor distT="0" distB="0" distL="114300" distR="114300" simplePos="0" relativeHeight="251665408" behindDoc="0" locked="0" layoutInCell="1" allowOverlap="1">
                <wp:simplePos x="0" y="0"/>
                <wp:positionH relativeFrom="column">
                  <wp:posOffset>-225425</wp:posOffset>
                </wp:positionH>
                <wp:positionV relativeFrom="paragraph">
                  <wp:posOffset>2602865</wp:posOffset>
                </wp:positionV>
                <wp:extent cx="2024380" cy="6210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024380" cy="621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3D9BA">
                            <w:pPr>
                              <w:jc w:val="center"/>
                              <w:rPr>
                                <w:rFonts w:hint="default" w:ascii="Times New Roman" w:hAnsi="Times New Roman" w:eastAsia="黑体" w:cs="Times New Roman"/>
                                <w:b/>
                                <w:bCs/>
                                <w:sz w:val="56"/>
                                <w:szCs w:val="96"/>
                                <w:lang w:val="en-US" w:eastAsia="zh-CN"/>
                              </w:rPr>
                            </w:pPr>
                            <w:r>
                              <w:rPr>
                                <w:rFonts w:hint="default" w:ascii="Times New Roman" w:hAnsi="Times New Roman" w:eastAsia="黑体" w:cs="Times New Roman"/>
                                <w:b/>
                                <w:bCs/>
                                <w:sz w:val="56"/>
                                <w:szCs w:val="96"/>
                                <w:lang w:val="en-US" w:eastAsia="zh-CN"/>
                              </w:rPr>
                              <w:t>(2025级)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5pt;margin-top:204.95pt;height:48.9pt;width:159.4pt;z-index:251665408;mso-width-relative:page;mso-height-relative:page;" filled="f" stroked="f" coordsize="21600,21600" o:gfxdata="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&#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z23kdwAAAALAQAADwAAAAAAAAABACAAAAAiAAAA&#10;ZHJzL2Rvd25yZXYueG1sUEsBAhQAFAAAAAgAh07iQJK6bdQ8AgAAZgQAAA4AAAAAAAAAAQAgAAAA&#10;KwEAAGRycy9lMm9Eb2MueG1sUEsFBgAAAAAGAAYAWQEAANkFAAAAAA==&#10;">
                <v:fill on="f" focussize="0,0"/>
                <v:stroke on="f" weight="0.5pt"/>
                <v:imagedata o:title=""/>
                <o:lock v:ext="edit" aspectratio="f"/>
                <v:textbox>
                  <w:txbxContent>
                    <w:p w14:paraId="1783D9BA">
                      <w:pPr>
                        <w:jc w:val="center"/>
                        <w:rPr>
                          <w:rFonts w:hint="default" w:ascii="Times New Roman" w:hAnsi="Times New Roman" w:eastAsia="黑体" w:cs="Times New Roman"/>
                          <w:b/>
                          <w:bCs/>
                          <w:sz w:val="56"/>
                          <w:szCs w:val="96"/>
                          <w:lang w:val="en-US" w:eastAsia="zh-CN"/>
                        </w:rPr>
                      </w:pPr>
                      <w:r>
                        <w:rPr>
                          <w:rFonts w:hint="default" w:ascii="Times New Roman" w:hAnsi="Times New Roman" w:eastAsia="黑体" w:cs="Times New Roman"/>
                          <w:b/>
                          <w:bCs/>
                          <w:sz w:val="56"/>
                          <w:szCs w:val="96"/>
                          <w:lang w:val="en-US" w:eastAsia="zh-CN"/>
                        </w:rPr>
                        <w:t>(2025级)</w:t>
                      </w:r>
                    </w:p>
                  </w:txbxContent>
                </v:textbox>
              </v:shape>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662336" behindDoc="0" locked="0" layoutInCell="1" allowOverlap="1">
                <wp:simplePos x="0" y="0"/>
                <wp:positionH relativeFrom="column">
                  <wp:posOffset>-465455</wp:posOffset>
                </wp:positionH>
                <wp:positionV relativeFrom="paragraph">
                  <wp:posOffset>476885</wp:posOffset>
                </wp:positionV>
                <wp:extent cx="6493510" cy="1599565"/>
                <wp:effectExtent l="0" t="0" r="0" b="0"/>
                <wp:wrapSquare wrapText="bothSides"/>
                <wp:docPr id="3" name="文本框 3"/>
                <wp:cNvGraphicFramePr/>
                <a:graphic xmlns:a="http://schemas.openxmlformats.org/drawingml/2006/main">
                  <a:graphicData uri="http://schemas.microsoft.com/office/word/2010/wordprocessingShape">
                    <wps:wsp>
                      <wps:cNvSpPr txBox="1"/>
                      <wps:spPr>
                        <a:xfrm>
                          <a:off x="0" y="0"/>
                          <a:ext cx="6493510" cy="1599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76F05">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绿色食品生产技术</w:t>
                            </w:r>
                          </w:p>
                          <w:p w14:paraId="36664C7B">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专业人才培养方案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5pt;margin-top:37.55pt;height:125.95pt;width:511.3pt;mso-wrap-distance-bottom:0pt;mso-wrap-distance-left:9pt;mso-wrap-distance-right:9pt;mso-wrap-distance-top:0pt;z-index:251662336;mso-width-relative:page;mso-height-relative:page;" filled="f" stroked="f" coordsize="21600,21600" o:gfxdata="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&#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V9HNtwAAAAKAQAADwAAAAAAAAABACAAAAAiAAAA&#10;ZHJzL2Rvd25yZXYueG1sUEsBAhQAFAAAAAgAh07iQAjAZvU8AgAAZwQAAA4AAAAAAAAAAQAgAAAA&#10;KwEAAGRycy9lMm9Eb2MueG1sUEsFBgAAAAAGAAYAWQEAANkFAAAAAA==&#10;">
                <v:fill on="f" focussize="0,0"/>
                <v:stroke on="f" weight="0.5pt"/>
                <v:imagedata o:title=""/>
                <o:lock v:ext="edit" aspectratio="f"/>
                <v:textbox>
                  <w:txbxContent>
                    <w:p w14:paraId="79F76F05">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绿色食品生产技术</w:t>
                      </w:r>
                    </w:p>
                    <w:p w14:paraId="36664C7B">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专业人才培养方案</w:t>
                      </w:r>
                    </w:p>
                  </w:txbxContent>
                </v:textbox>
                <w10:wrap type="square"/>
              </v:shape>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661312" behindDoc="0" locked="0" layoutInCell="1" allowOverlap="1">
                <wp:simplePos x="0" y="0"/>
                <wp:positionH relativeFrom="column">
                  <wp:posOffset>-372745</wp:posOffset>
                </wp:positionH>
                <wp:positionV relativeFrom="paragraph">
                  <wp:posOffset>-76200</wp:posOffset>
                </wp:positionV>
                <wp:extent cx="2470785" cy="45466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470785" cy="454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F8511">
                            <w:pPr>
                              <w:rPr>
                                <w:rFonts w:hint="eastAsia" w:ascii="黑体" w:hAnsi="黑体" w:eastAsia="黑体" w:cs="黑体"/>
                                <w:color w:val="C00000"/>
                                <w:sz w:val="48"/>
                                <w:szCs w:val="56"/>
                                <w:lang w:val="en-US" w:eastAsia="zh-CN"/>
                              </w:rPr>
                            </w:pPr>
                            <w:r>
                              <w:rPr>
                                <w:rFonts w:hint="eastAsia" w:ascii="黑体" w:hAnsi="黑体" w:eastAsia="黑体" w:cs="黑体"/>
                                <w:color w:val="C00000"/>
                                <w:sz w:val="32"/>
                                <w:szCs w:val="40"/>
                                <w:lang w:val="en-US" w:eastAsia="zh-CN"/>
                              </w:rPr>
                              <w:t>石河子工程职业技术学院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pt;margin-top:-6pt;height:35.8pt;width:194.55pt;z-index:251661312;mso-width-relative:page;mso-height-relative:page;" filled="f" stroked="f" coordsize="21600,21600" o:gfxdata="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&#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6Nau9sAAAAKAQAADwAAAAAAAAABACAAAAAiAAAA&#10;ZHJzL2Rvd25yZXYueG1sUEsBAhQAFAAAAAgAh07iQFuCj0g9AgAAZgQAAA4AAAAAAAAAAQAgAAAA&#10;KgEAAGRycy9lMm9Eb2MueG1sUEsFBgAAAAAGAAYAWQEAANkFAAAAAA==&#10;">
                <v:fill on="f" focussize="0,0"/>
                <v:stroke on="f" weight="0.5pt"/>
                <v:imagedata o:title=""/>
                <o:lock v:ext="edit" aspectratio="f"/>
                <v:textbox>
                  <w:txbxContent>
                    <w:p w14:paraId="09DF8511">
                      <w:pPr>
                        <w:rPr>
                          <w:rFonts w:hint="eastAsia" w:ascii="黑体" w:hAnsi="黑体" w:eastAsia="黑体" w:cs="黑体"/>
                          <w:color w:val="C00000"/>
                          <w:sz w:val="48"/>
                          <w:szCs w:val="56"/>
                          <w:lang w:val="en-US" w:eastAsia="zh-CN"/>
                        </w:rPr>
                      </w:pPr>
                      <w:r>
                        <w:rPr>
                          <w:rFonts w:hint="eastAsia" w:ascii="黑体" w:hAnsi="黑体" w:eastAsia="黑体" w:cs="黑体"/>
                          <w:color w:val="C00000"/>
                          <w:sz w:val="32"/>
                          <w:szCs w:val="40"/>
                          <w:lang w:val="en-US" w:eastAsia="zh-CN"/>
                        </w:rPr>
                        <w:t>石河子工程职业技术学院</w:t>
                      </w:r>
                    </w:p>
                  </w:txbxContent>
                </v:textbox>
              </v:shape>
            </w:pict>
          </mc:Fallback>
        </mc:AlternateContent>
      </w:r>
      <w:r>
        <w:rPr>
          <w:rFonts w:hint="default" w:ascii="Times New Roman" w:hAnsi="Times New Roman" w:eastAsia="黑体" w:cs="Times New Roman"/>
          <w:color w:val="000000" w:themeColor="text1"/>
          <w:sz w:val="32"/>
          <w:szCs w:val="32"/>
          <w:highlight w:val="none"/>
          <w14:textFill>
            <w14:solidFill>
              <w14:schemeClr w14:val="tx1"/>
            </w14:solidFill>
          </w14:textFill>
        </w:rPr>
        <w:br w:type="page"/>
      </w:r>
    </w:p>
    <w:p w14:paraId="55247848">
      <w:pPr>
        <w:rPr>
          <w:rFonts w:hint="default" w:ascii="Times New Roman" w:hAnsi="Times New Roman" w:cs="Times New Roman"/>
          <w:highlight w:val="none"/>
          <w:lang w:val="en-US" w:eastAsia="zh-CN"/>
        </w:rPr>
      </w:pPr>
    </w:p>
    <w:p w14:paraId="08B754DD">
      <w:pPr>
        <w:spacing w:before="100" w:beforeAutospacing="1" w:after="100" w:afterAutospacing="1"/>
        <w:jc w:val="center"/>
        <w:rPr>
          <w:rFonts w:hint="default" w:ascii="Times New Roman" w:hAnsi="Times New Roman" w:eastAsia="方正小标宋简体" w:cs="Times New Roman"/>
          <w:b/>
          <w:color w:val="000000"/>
          <w:sz w:val="24"/>
          <w:highlight w:val="none"/>
          <w:lang w:val="en-US" w:eastAsia="zh-CN"/>
        </w:rPr>
      </w:pPr>
      <w:r>
        <w:rPr>
          <w:rFonts w:hint="default" w:ascii="Times New Roman" w:hAnsi="Times New Roman" w:eastAsia="方正小标宋简体" w:cs="Times New Roman"/>
          <w:b/>
          <w:color w:val="000000"/>
          <w:sz w:val="24"/>
          <w:highlight w:val="none"/>
          <w:lang w:val="en-US" w:eastAsia="zh-CN"/>
        </w:rPr>
        <w:t>绿色食品生产技术专业建设委员会成员</w:t>
      </w:r>
    </w:p>
    <w:p w14:paraId="2D7FA510">
      <w:pPr>
        <w:adjustRightInd w:val="0"/>
        <w:snapToGrid w:val="0"/>
        <w:rPr>
          <w:rFonts w:hint="default" w:ascii="Times New Roman" w:hAnsi="Times New Roman" w:eastAsia="方正仿宋简体" w:cs="Times New Roman"/>
          <w:sz w:val="24"/>
          <w:highlight w:val="none"/>
        </w:rPr>
      </w:pPr>
    </w:p>
    <w:p w14:paraId="6B5F1B77">
      <w:pPr>
        <w:adjustRightInd w:val="0"/>
        <w:snapToGrid w:val="0"/>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rPr>
        <w:t>领导小组：</w:t>
      </w:r>
      <w:r>
        <w:rPr>
          <w:rFonts w:hint="default" w:ascii="Times New Roman" w:hAnsi="Times New Roman" w:eastAsia="方正仿宋简体" w:cs="Times New Roman"/>
          <w:sz w:val="24"/>
          <w:highlight w:val="none"/>
          <w:lang w:val="en-US" w:eastAsia="zh-CN"/>
        </w:rPr>
        <w:t>苑国旭</w:t>
      </w:r>
      <w:r>
        <w:rPr>
          <w:rFonts w:hint="default" w:ascii="Times New Roman" w:hAnsi="Times New Roman" w:eastAsia="方正仿宋简体" w:cs="Times New Roman"/>
          <w:sz w:val="24"/>
          <w:highlight w:val="none"/>
        </w:rPr>
        <w:t>、</w:t>
      </w:r>
      <w:r>
        <w:rPr>
          <w:rFonts w:hint="default" w:ascii="Times New Roman" w:hAnsi="Times New Roman" w:eastAsia="方正仿宋简体" w:cs="Times New Roman"/>
          <w:sz w:val="24"/>
          <w:highlight w:val="none"/>
          <w:lang w:eastAsia="zh-CN"/>
        </w:rPr>
        <w:t>陶晓峰、</w:t>
      </w:r>
      <w:r>
        <w:rPr>
          <w:rFonts w:hint="default" w:ascii="Times New Roman" w:hAnsi="Times New Roman" w:eastAsia="方正仿宋简体" w:cs="Times New Roman"/>
          <w:sz w:val="24"/>
          <w:highlight w:val="none"/>
          <w:lang w:val="en-US" w:eastAsia="zh-CN"/>
        </w:rPr>
        <w:t>靳录洋、简基松、王胜利</w:t>
      </w:r>
    </w:p>
    <w:p w14:paraId="5B46E6DC">
      <w:pPr>
        <w:adjustRightInd w:val="0"/>
        <w:snapToGrid w:val="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组长：</w:t>
      </w:r>
      <w:r>
        <w:rPr>
          <w:rFonts w:hint="default" w:ascii="Times New Roman" w:hAnsi="Times New Roman" w:eastAsia="方正仿宋简体" w:cs="Times New Roman"/>
          <w:sz w:val="24"/>
          <w:highlight w:val="none"/>
          <w:lang w:val="en-US" w:eastAsia="zh-CN"/>
        </w:rPr>
        <w:t>苑国旭</w:t>
      </w:r>
    </w:p>
    <w:p w14:paraId="144EEA2A">
      <w:pPr>
        <w:adjustRightInd w:val="0"/>
        <w:snapToGrid w:val="0"/>
        <w:rPr>
          <w:rFonts w:hint="default" w:ascii="Times New Roman" w:hAnsi="Times New Roman" w:eastAsia="方正仿宋简体" w:cs="Times New Roman"/>
          <w:color w:val="000000"/>
          <w:sz w:val="24"/>
          <w:highlight w:val="none"/>
          <w:lang w:eastAsia="zh-CN"/>
        </w:rPr>
      </w:pPr>
      <w:r>
        <w:rPr>
          <w:rFonts w:hint="default" w:ascii="Times New Roman" w:hAnsi="Times New Roman" w:eastAsia="方正仿宋简体" w:cs="Times New Roman"/>
          <w:sz w:val="24"/>
          <w:highlight w:val="none"/>
        </w:rPr>
        <w:t>副组长：</w:t>
      </w:r>
      <w:r>
        <w:rPr>
          <w:rFonts w:hint="default" w:ascii="Times New Roman" w:hAnsi="Times New Roman" w:eastAsia="方正仿宋简体" w:cs="Times New Roman"/>
          <w:sz w:val="24"/>
          <w:highlight w:val="none"/>
          <w:lang w:val="en-US" w:eastAsia="zh-CN"/>
        </w:rPr>
        <w:t>靳录洋</w:t>
      </w:r>
    </w:p>
    <w:p w14:paraId="3895FECA">
      <w:pPr>
        <w:spacing w:line="400" w:lineRule="exact"/>
        <w:rPr>
          <w:rFonts w:hint="default" w:ascii="Times New Roman" w:hAnsi="Times New Roman" w:eastAsia="方正仿宋简体" w:cs="Times New Roman"/>
          <w:color w:val="000000" w:themeColor="text1"/>
          <w:sz w:val="24"/>
          <w:highlight w:val="none"/>
          <w14:textFill>
            <w14:solidFill>
              <w14:schemeClr w14:val="tx1"/>
            </w14:solidFill>
          </w14:textFill>
        </w:rPr>
      </w:pPr>
    </w:p>
    <w:tbl>
      <w:tblPr>
        <w:tblStyle w:val="13"/>
        <w:tblW w:w="903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98"/>
        <w:gridCol w:w="1260"/>
        <w:gridCol w:w="3609"/>
        <w:gridCol w:w="1504"/>
        <w:gridCol w:w="960"/>
        <w:gridCol w:w="1008"/>
      </w:tblGrid>
      <w:tr w14:paraId="6839566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698" w:type="dxa"/>
            <w:vAlign w:val="center"/>
          </w:tcPr>
          <w:p w14:paraId="3ABE24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序号</w:t>
            </w:r>
          </w:p>
        </w:tc>
        <w:tc>
          <w:tcPr>
            <w:tcW w:w="1260" w:type="dxa"/>
            <w:vAlign w:val="center"/>
          </w:tcPr>
          <w:p w14:paraId="56B68C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姓名</w:t>
            </w:r>
          </w:p>
        </w:tc>
        <w:tc>
          <w:tcPr>
            <w:tcW w:w="3609" w:type="dxa"/>
            <w:vAlign w:val="center"/>
          </w:tcPr>
          <w:p w14:paraId="43C23F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工作单位</w:t>
            </w:r>
          </w:p>
        </w:tc>
        <w:tc>
          <w:tcPr>
            <w:tcW w:w="1504" w:type="dxa"/>
            <w:vAlign w:val="center"/>
          </w:tcPr>
          <w:p w14:paraId="0582AA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职务</w:t>
            </w:r>
          </w:p>
        </w:tc>
        <w:tc>
          <w:tcPr>
            <w:tcW w:w="960" w:type="dxa"/>
            <w:vAlign w:val="center"/>
          </w:tcPr>
          <w:p w14:paraId="65FFB2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职称</w:t>
            </w:r>
          </w:p>
        </w:tc>
        <w:tc>
          <w:tcPr>
            <w:tcW w:w="1008" w:type="dxa"/>
            <w:vAlign w:val="center"/>
          </w:tcPr>
          <w:p w14:paraId="184325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备注</w:t>
            </w:r>
          </w:p>
        </w:tc>
      </w:tr>
      <w:tr w14:paraId="099FBA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vAlign w:val="center"/>
          </w:tcPr>
          <w:p w14:paraId="1DEEBAAE">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1</w:t>
            </w:r>
          </w:p>
        </w:tc>
        <w:tc>
          <w:tcPr>
            <w:tcW w:w="1260" w:type="dxa"/>
            <w:vAlign w:val="center"/>
          </w:tcPr>
          <w:p w14:paraId="67357C82">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李彦斌</w:t>
            </w:r>
          </w:p>
        </w:tc>
        <w:tc>
          <w:tcPr>
            <w:tcW w:w="3609" w:type="dxa"/>
            <w:vAlign w:val="center"/>
          </w:tcPr>
          <w:p w14:paraId="2967E936">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石河子工程职业技术学院</w:t>
            </w:r>
          </w:p>
        </w:tc>
        <w:tc>
          <w:tcPr>
            <w:tcW w:w="1504" w:type="dxa"/>
            <w:shd w:val="clear" w:color="auto" w:fill="auto"/>
            <w:vAlign w:val="center"/>
          </w:tcPr>
          <w:p w14:paraId="002623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eastAsia="zh-CN"/>
              </w:rPr>
              <w:t>食品化工系系主任</w:t>
            </w:r>
          </w:p>
        </w:tc>
        <w:tc>
          <w:tcPr>
            <w:tcW w:w="960" w:type="dxa"/>
            <w:shd w:val="clear" w:color="auto" w:fill="auto"/>
            <w:vAlign w:val="center"/>
          </w:tcPr>
          <w:p w14:paraId="2D8743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eastAsia="zh-CN"/>
              </w:rPr>
              <w:t>讲师</w:t>
            </w:r>
          </w:p>
        </w:tc>
        <w:tc>
          <w:tcPr>
            <w:tcW w:w="1008" w:type="dxa"/>
            <w:shd w:val="clear" w:color="auto" w:fill="auto"/>
            <w:vAlign w:val="center"/>
          </w:tcPr>
          <w:p w14:paraId="0F295E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val="en-US" w:eastAsia="zh-CN"/>
              </w:rPr>
              <w:t>主任</w:t>
            </w:r>
          </w:p>
        </w:tc>
      </w:tr>
      <w:tr w14:paraId="344762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698" w:type="dxa"/>
            <w:vAlign w:val="center"/>
          </w:tcPr>
          <w:p w14:paraId="513F2FDE">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2</w:t>
            </w:r>
          </w:p>
        </w:tc>
        <w:tc>
          <w:tcPr>
            <w:tcW w:w="1260" w:type="dxa"/>
            <w:vAlign w:val="center"/>
          </w:tcPr>
          <w:p w14:paraId="4593282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曾蓉</w:t>
            </w:r>
          </w:p>
        </w:tc>
        <w:tc>
          <w:tcPr>
            <w:tcW w:w="3609" w:type="dxa"/>
            <w:vAlign w:val="center"/>
          </w:tcPr>
          <w:p w14:paraId="5E844C2E">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石河子工程职业技术学院</w:t>
            </w:r>
          </w:p>
        </w:tc>
        <w:tc>
          <w:tcPr>
            <w:tcW w:w="1504" w:type="dxa"/>
            <w:shd w:val="clear" w:color="auto" w:fill="auto"/>
            <w:vAlign w:val="center"/>
          </w:tcPr>
          <w:p w14:paraId="457986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eastAsia="zh-CN"/>
              </w:rPr>
              <w:t>系教学管理科科长</w:t>
            </w:r>
          </w:p>
        </w:tc>
        <w:tc>
          <w:tcPr>
            <w:tcW w:w="960" w:type="dxa"/>
            <w:shd w:val="clear" w:color="auto" w:fill="auto"/>
            <w:vAlign w:val="center"/>
          </w:tcPr>
          <w:p w14:paraId="666ABD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val="en-US" w:eastAsia="zh-CN"/>
              </w:rPr>
              <w:t>讲师</w:t>
            </w:r>
          </w:p>
        </w:tc>
        <w:tc>
          <w:tcPr>
            <w:tcW w:w="1008" w:type="dxa"/>
            <w:shd w:val="clear" w:color="auto" w:fill="auto"/>
            <w:vAlign w:val="center"/>
          </w:tcPr>
          <w:p w14:paraId="3FCC3B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val="en-US" w:eastAsia="zh-CN"/>
              </w:rPr>
              <w:t>秘书长</w:t>
            </w:r>
          </w:p>
        </w:tc>
      </w:tr>
      <w:tr w14:paraId="4D65D0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698" w:type="dxa"/>
            <w:vAlign w:val="center"/>
          </w:tcPr>
          <w:p w14:paraId="151E1637">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3</w:t>
            </w:r>
          </w:p>
        </w:tc>
        <w:tc>
          <w:tcPr>
            <w:tcW w:w="1260" w:type="dxa"/>
            <w:vAlign w:val="center"/>
          </w:tcPr>
          <w:p w14:paraId="18E4441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张苗</w:t>
            </w:r>
          </w:p>
        </w:tc>
        <w:tc>
          <w:tcPr>
            <w:tcW w:w="3609" w:type="dxa"/>
            <w:vAlign w:val="center"/>
          </w:tcPr>
          <w:p w14:paraId="0E1D57A8">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石河子工程职业技术学院</w:t>
            </w:r>
          </w:p>
        </w:tc>
        <w:tc>
          <w:tcPr>
            <w:tcW w:w="1504" w:type="dxa"/>
            <w:shd w:val="clear" w:color="auto" w:fill="auto"/>
            <w:vAlign w:val="center"/>
          </w:tcPr>
          <w:p w14:paraId="08AE9B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eastAsia="zh-CN"/>
              </w:rPr>
              <w:t>系学生管理科科长</w:t>
            </w:r>
          </w:p>
        </w:tc>
        <w:tc>
          <w:tcPr>
            <w:tcW w:w="960" w:type="dxa"/>
            <w:shd w:val="clear" w:color="auto" w:fill="auto"/>
            <w:vAlign w:val="center"/>
          </w:tcPr>
          <w:p w14:paraId="341145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高级</w:t>
            </w:r>
          </w:p>
          <w:p w14:paraId="49DDBC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eastAsia="zh-CN"/>
              </w:rPr>
              <w:t>讲师</w:t>
            </w:r>
          </w:p>
        </w:tc>
        <w:tc>
          <w:tcPr>
            <w:tcW w:w="1008" w:type="dxa"/>
            <w:shd w:val="clear" w:color="auto" w:fill="auto"/>
            <w:vAlign w:val="center"/>
          </w:tcPr>
          <w:p w14:paraId="61B927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委员</w:t>
            </w:r>
          </w:p>
        </w:tc>
      </w:tr>
      <w:tr w14:paraId="5EFB5F3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8" w:type="dxa"/>
            <w:vAlign w:val="center"/>
          </w:tcPr>
          <w:p w14:paraId="5D3981E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4</w:t>
            </w:r>
          </w:p>
        </w:tc>
        <w:tc>
          <w:tcPr>
            <w:tcW w:w="1260" w:type="dxa"/>
            <w:vAlign w:val="center"/>
          </w:tcPr>
          <w:p w14:paraId="1342C5F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董鹏翔</w:t>
            </w:r>
          </w:p>
        </w:tc>
        <w:tc>
          <w:tcPr>
            <w:tcW w:w="3609" w:type="dxa"/>
            <w:vAlign w:val="center"/>
          </w:tcPr>
          <w:p w14:paraId="1A3CF76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石河子工程职业技术学院</w:t>
            </w:r>
          </w:p>
        </w:tc>
        <w:tc>
          <w:tcPr>
            <w:tcW w:w="1504" w:type="dxa"/>
            <w:vAlign w:val="center"/>
          </w:tcPr>
          <w:p w14:paraId="2D6C457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教师</w:t>
            </w:r>
          </w:p>
        </w:tc>
        <w:tc>
          <w:tcPr>
            <w:tcW w:w="960" w:type="dxa"/>
            <w:vAlign w:val="center"/>
          </w:tcPr>
          <w:p w14:paraId="7B3F7E2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高级</w:t>
            </w:r>
          </w:p>
          <w:p w14:paraId="75E824B7">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讲师</w:t>
            </w:r>
          </w:p>
        </w:tc>
        <w:tc>
          <w:tcPr>
            <w:tcW w:w="1008" w:type="dxa"/>
            <w:vAlign w:val="center"/>
          </w:tcPr>
          <w:p w14:paraId="4AE83169">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委员</w:t>
            </w:r>
          </w:p>
        </w:tc>
      </w:tr>
      <w:tr w14:paraId="408C0A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8" w:type="dxa"/>
            <w:vAlign w:val="center"/>
          </w:tcPr>
          <w:p w14:paraId="29874E12">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5</w:t>
            </w:r>
          </w:p>
        </w:tc>
        <w:tc>
          <w:tcPr>
            <w:tcW w:w="1260" w:type="dxa"/>
            <w:vAlign w:val="center"/>
          </w:tcPr>
          <w:p w14:paraId="7474EAD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白雪</w:t>
            </w:r>
          </w:p>
        </w:tc>
        <w:tc>
          <w:tcPr>
            <w:tcW w:w="3609" w:type="dxa"/>
            <w:vAlign w:val="center"/>
          </w:tcPr>
          <w:p w14:paraId="1A88CBC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石河子工程职业技术学院</w:t>
            </w:r>
          </w:p>
        </w:tc>
        <w:tc>
          <w:tcPr>
            <w:tcW w:w="1504" w:type="dxa"/>
            <w:vAlign w:val="center"/>
          </w:tcPr>
          <w:p w14:paraId="067F11D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教师</w:t>
            </w:r>
          </w:p>
        </w:tc>
        <w:tc>
          <w:tcPr>
            <w:tcW w:w="960" w:type="dxa"/>
            <w:vAlign w:val="center"/>
          </w:tcPr>
          <w:p w14:paraId="04491CE3">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讲师</w:t>
            </w:r>
          </w:p>
        </w:tc>
        <w:tc>
          <w:tcPr>
            <w:tcW w:w="1008" w:type="dxa"/>
            <w:vAlign w:val="center"/>
          </w:tcPr>
          <w:p w14:paraId="008B327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委员</w:t>
            </w:r>
          </w:p>
        </w:tc>
      </w:tr>
      <w:tr w14:paraId="449284A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8" w:type="dxa"/>
            <w:vAlign w:val="center"/>
          </w:tcPr>
          <w:p w14:paraId="49D237E0">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6</w:t>
            </w:r>
          </w:p>
        </w:tc>
        <w:tc>
          <w:tcPr>
            <w:tcW w:w="1260" w:type="dxa"/>
            <w:vAlign w:val="center"/>
          </w:tcPr>
          <w:p w14:paraId="49E940C3">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黎进雪</w:t>
            </w:r>
          </w:p>
        </w:tc>
        <w:tc>
          <w:tcPr>
            <w:tcW w:w="3609" w:type="dxa"/>
            <w:vAlign w:val="center"/>
          </w:tcPr>
          <w:p w14:paraId="3F23B63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石河子工程职业技术学院</w:t>
            </w:r>
          </w:p>
        </w:tc>
        <w:tc>
          <w:tcPr>
            <w:tcW w:w="1504" w:type="dxa"/>
            <w:vAlign w:val="center"/>
          </w:tcPr>
          <w:p w14:paraId="5453BB2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教师</w:t>
            </w:r>
          </w:p>
        </w:tc>
        <w:tc>
          <w:tcPr>
            <w:tcW w:w="960" w:type="dxa"/>
            <w:vAlign w:val="center"/>
          </w:tcPr>
          <w:p w14:paraId="4EEE7317">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讲师</w:t>
            </w:r>
          </w:p>
        </w:tc>
        <w:tc>
          <w:tcPr>
            <w:tcW w:w="1008" w:type="dxa"/>
            <w:vAlign w:val="center"/>
          </w:tcPr>
          <w:p w14:paraId="3631C879">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委员</w:t>
            </w:r>
          </w:p>
        </w:tc>
      </w:tr>
      <w:tr w14:paraId="7C3F24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8" w:type="dxa"/>
            <w:vAlign w:val="center"/>
          </w:tcPr>
          <w:p w14:paraId="758EC0E0">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7</w:t>
            </w:r>
          </w:p>
        </w:tc>
        <w:tc>
          <w:tcPr>
            <w:tcW w:w="1260" w:type="dxa"/>
            <w:vAlign w:val="center"/>
          </w:tcPr>
          <w:p w14:paraId="4835A61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占永超</w:t>
            </w:r>
          </w:p>
        </w:tc>
        <w:tc>
          <w:tcPr>
            <w:tcW w:w="3609" w:type="dxa"/>
            <w:vAlign w:val="center"/>
          </w:tcPr>
          <w:p w14:paraId="350993BF">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石河子工程职业技术学院</w:t>
            </w:r>
          </w:p>
        </w:tc>
        <w:tc>
          <w:tcPr>
            <w:tcW w:w="1504" w:type="dxa"/>
            <w:vAlign w:val="center"/>
          </w:tcPr>
          <w:p w14:paraId="4EFC4372">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教师</w:t>
            </w:r>
          </w:p>
        </w:tc>
        <w:tc>
          <w:tcPr>
            <w:tcW w:w="960" w:type="dxa"/>
            <w:vAlign w:val="center"/>
          </w:tcPr>
          <w:p w14:paraId="22CBDDC6">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讲师</w:t>
            </w:r>
          </w:p>
        </w:tc>
        <w:tc>
          <w:tcPr>
            <w:tcW w:w="1008" w:type="dxa"/>
            <w:vAlign w:val="center"/>
          </w:tcPr>
          <w:p w14:paraId="61ECB2C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委员</w:t>
            </w:r>
          </w:p>
        </w:tc>
      </w:tr>
      <w:tr w14:paraId="02C0F2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8" w:type="dxa"/>
            <w:vAlign w:val="center"/>
          </w:tcPr>
          <w:p w14:paraId="7733470F">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8</w:t>
            </w:r>
          </w:p>
        </w:tc>
        <w:tc>
          <w:tcPr>
            <w:tcW w:w="1260" w:type="dxa"/>
            <w:vAlign w:val="center"/>
          </w:tcPr>
          <w:p w14:paraId="2BB05DD2">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管成</w:t>
            </w:r>
          </w:p>
        </w:tc>
        <w:tc>
          <w:tcPr>
            <w:tcW w:w="3609" w:type="dxa"/>
            <w:vAlign w:val="center"/>
          </w:tcPr>
          <w:p w14:paraId="1517F3E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石河子工程职业技术学院</w:t>
            </w:r>
          </w:p>
        </w:tc>
        <w:tc>
          <w:tcPr>
            <w:tcW w:w="1504" w:type="dxa"/>
            <w:vAlign w:val="center"/>
          </w:tcPr>
          <w:p w14:paraId="25AE6657">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教师</w:t>
            </w:r>
          </w:p>
        </w:tc>
        <w:tc>
          <w:tcPr>
            <w:tcW w:w="960" w:type="dxa"/>
            <w:vAlign w:val="center"/>
          </w:tcPr>
          <w:p w14:paraId="1AFEA68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讲师</w:t>
            </w:r>
          </w:p>
        </w:tc>
        <w:tc>
          <w:tcPr>
            <w:tcW w:w="1008" w:type="dxa"/>
            <w:vAlign w:val="center"/>
          </w:tcPr>
          <w:p w14:paraId="657AC56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委员</w:t>
            </w:r>
          </w:p>
        </w:tc>
      </w:tr>
      <w:tr w14:paraId="002749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8" w:type="dxa"/>
            <w:vAlign w:val="center"/>
          </w:tcPr>
          <w:p w14:paraId="31812149">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9</w:t>
            </w:r>
          </w:p>
        </w:tc>
        <w:tc>
          <w:tcPr>
            <w:tcW w:w="1260" w:type="dxa"/>
            <w:vAlign w:val="center"/>
          </w:tcPr>
          <w:p w14:paraId="5ABF5BB8">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袁小兰</w:t>
            </w:r>
          </w:p>
        </w:tc>
        <w:tc>
          <w:tcPr>
            <w:tcW w:w="3609" w:type="dxa"/>
            <w:vAlign w:val="center"/>
          </w:tcPr>
          <w:p w14:paraId="492260B9">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石河子工程职业技术学院</w:t>
            </w:r>
          </w:p>
        </w:tc>
        <w:tc>
          <w:tcPr>
            <w:tcW w:w="1504" w:type="dxa"/>
            <w:vAlign w:val="center"/>
          </w:tcPr>
          <w:p w14:paraId="146BF6A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教师</w:t>
            </w:r>
          </w:p>
        </w:tc>
        <w:tc>
          <w:tcPr>
            <w:tcW w:w="960" w:type="dxa"/>
            <w:vAlign w:val="center"/>
          </w:tcPr>
          <w:p w14:paraId="7D388AB0">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讲师</w:t>
            </w:r>
          </w:p>
        </w:tc>
        <w:tc>
          <w:tcPr>
            <w:tcW w:w="1008" w:type="dxa"/>
            <w:vAlign w:val="center"/>
          </w:tcPr>
          <w:p w14:paraId="1FC9146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委员</w:t>
            </w:r>
          </w:p>
        </w:tc>
      </w:tr>
      <w:tr w14:paraId="60B340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8" w:type="dxa"/>
            <w:vAlign w:val="center"/>
          </w:tcPr>
          <w:p w14:paraId="49D5F7F2">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10</w:t>
            </w:r>
          </w:p>
        </w:tc>
        <w:tc>
          <w:tcPr>
            <w:tcW w:w="1260" w:type="dxa"/>
            <w:shd w:val="clear" w:color="auto" w:fill="auto"/>
            <w:vAlign w:val="center"/>
          </w:tcPr>
          <w:p w14:paraId="25A0230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罗瑞峰</w:t>
            </w:r>
          </w:p>
        </w:tc>
        <w:tc>
          <w:tcPr>
            <w:tcW w:w="3609" w:type="dxa"/>
            <w:shd w:val="clear" w:color="auto" w:fill="auto"/>
            <w:vAlign w:val="center"/>
          </w:tcPr>
          <w:p w14:paraId="1839933F">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农业部食品质量监督检验测试中心</w:t>
            </w:r>
            <w:r>
              <w:rPr>
                <w:rFonts w:hint="default" w:ascii="Times New Roman" w:hAnsi="Times New Roman" w:eastAsia="方正仿宋简体" w:cs="Times New Roman"/>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highlight w:val="none"/>
                <w14:textFill>
                  <w14:solidFill>
                    <w14:schemeClr w14:val="tx1"/>
                  </w14:solidFill>
                </w14:textFill>
              </w:rPr>
              <w:t>兵团农科院 石河子</w:t>
            </w:r>
            <w:r>
              <w:rPr>
                <w:rFonts w:hint="default" w:ascii="Times New Roman" w:hAnsi="Times New Roman" w:eastAsia="方正仿宋简体" w:cs="Times New Roman"/>
                <w:color w:val="000000" w:themeColor="text1"/>
                <w:sz w:val="24"/>
                <w:highlight w:val="none"/>
                <w:lang w:eastAsia="zh-CN"/>
                <w14:textFill>
                  <w14:solidFill>
                    <w14:schemeClr w14:val="tx1"/>
                  </w14:solidFill>
                </w14:textFill>
              </w:rPr>
              <w:t>）</w:t>
            </w:r>
          </w:p>
        </w:tc>
        <w:tc>
          <w:tcPr>
            <w:tcW w:w="1504" w:type="dxa"/>
            <w:shd w:val="clear" w:color="auto" w:fill="auto"/>
            <w:vAlign w:val="center"/>
          </w:tcPr>
          <w:p w14:paraId="6243063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主任</w:t>
            </w:r>
          </w:p>
        </w:tc>
        <w:tc>
          <w:tcPr>
            <w:tcW w:w="960" w:type="dxa"/>
            <w:shd w:val="clear" w:color="auto" w:fill="auto"/>
            <w:vAlign w:val="center"/>
          </w:tcPr>
          <w:p w14:paraId="2C606BC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高级</w:t>
            </w:r>
          </w:p>
          <w:p w14:paraId="231E658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讲师</w:t>
            </w:r>
          </w:p>
        </w:tc>
        <w:tc>
          <w:tcPr>
            <w:tcW w:w="1008" w:type="dxa"/>
            <w:shd w:val="clear" w:color="auto" w:fill="auto"/>
            <w:vAlign w:val="center"/>
          </w:tcPr>
          <w:p w14:paraId="6273AF8E">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委员</w:t>
            </w:r>
          </w:p>
        </w:tc>
      </w:tr>
      <w:tr w14:paraId="5F7EBF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8" w:type="dxa"/>
            <w:vAlign w:val="center"/>
          </w:tcPr>
          <w:p w14:paraId="4CD38F7E">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11</w:t>
            </w:r>
          </w:p>
        </w:tc>
        <w:tc>
          <w:tcPr>
            <w:tcW w:w="1260" w:type="dxa"/>
            <w:shd w:val="clear" w:color="auto" w:fill="auto"/>
            <w:vAlign w:val="center"/>
          </w:tcPr>
          <w:p w14:paraId="286429B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王国红</w:t>
            </w:r>
          </w:p>
        </w:tc>
        <w:tc>
          <w:tcPr>
            <w:tcW w:w="3609" w:type="dxa"/>
            <w:shd w:val="clear" w:color="auto" w:fill="auto"/>
            <w:vAlign w:val="center"/>
          </w:tcPr>
          <w:p w14:paraId="05FB7E1C">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石河子农垦科学院分析检测中心</w:t>
            </w:r>
          </w:p>
        </w:tc>
        <w:tc>
          <w:tcPr>
            <w:tcW w:w="1504" w:type="dxa"/>
            <w:shd w:val="clear" w:color="auto" w:fill="auto"/>
            <w:vAlign w:val="center"/>
          </w:tcPr>
          <w:p w14:paraId="3AEE2A1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主任</w:t>
            </w:r>
          </w:p>
        </w:tc>
        <w:tc>
          <w:tcPr>
            <w:tcW w:w="960" w:type="dxa"/>
            <w:shd w:val="clear" w:color="auto" w:fill="auto"/>
            <w:vAlign w:val="center"/>
          </w:tcPr>
          <w:p w14:paraId="371BBD9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高级</w:t>
            </w:r>
          </w:p>
          <w:p w14:paraId="029643D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讲师</w:t>
            </w:r>
          </w:p>
        </w:tc>
        <w:tc>
          <w:tcPr>
            <w:tcW w:w="1008" w:type="dxa"/>
            <w:shd w:val="clear" w:color="auto" w:fill="auto"/>
            <w:vAlign w:val="center"/>
          </w:tcPr>
          <w:p w14:paraId="111F2D43">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委员</w:t>
            </w:r>
          </w:p>
        </w:tc>
      </w:tr>
      <w:tr w14:paraId="4F46620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8" w:type="dxa"/>
            <w:vAlign w:val="center"/>
          </w:tcPr>
          <w:p w14:paraId="625C5A27">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12</w:t>
            </w:r>
          </w:p>
        </w:tc>
        <w:tc>
          <w:tcPr>
            <w:tcW w:w="1260" w:type="dxa"/>
            <w:shd w:val="clear" w:color="auto" w:fill="auto"/>
            <w:vAlign w:val="center"/>
          </w:tcPr>
          <w:p w14:paraId="6112A75F">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lang w:eastAsia="zh-CN"/>
                <w14:textFill>
                  <w14:solidFill>
                    <w14:schemeClr w14:val="tx1"/>
                  </w14:solidFill>
                </w14:textFill>
              </w:rPr>
              <w:t>徐建东</w:t>
            </w:r>
          </w:p>
        </w:tc>
        <w:tc>
          <w:tcPr>
            <w:tcW w:w="3609" w:type="dxa"/>
            <w:shd w:val="clear" w:color="auto" w:fill="auto"/>
            <w:vAlign w:val="center"/>
          </w:tcPr>
          <w:p w14:paraId="71601A4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新疆隆平红安生物科技有限有限责任公司</w:t>
            </w:r>
          </w:p>
        </w:tc>
        <w:tc>
          <w:tcPr>
            <w:tcW w:w="1504" w:type="dxa"/>
            <w:shd w:val="clear" w:color="auto" w:fill="auto"/>
            <w:vAlign w:val="center"/>
          </w:tcPr>
          <w:p w14:paraId="5F7E28A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lang w:eastAsia="zh-CN"/>
                <w14:textFill>
                  <w14:solidFill>
                    <w14:schemeClr w14:val="tx1"/>
                  </w14:solidFill>
                </w14:textFill>
              </w:rPr>
              <w:t>副总经理</w:t>
            </w:r>
          </w:p>
        </w:tc>
        <w:tc>
          <w:tcPr>
            <w:tcW w:w="960" w:type="dxa"/>
            <w:shd w:val="clear" w:color="auto" w:fill="auto"/>
            <w:vAlign w:val="center"/>
          </w:tcPr>
          <w:p w14:paraId="2252F266">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高级工程师</w:t>
            </w:r>
          </w:p>
        </w:tc>
        <w:tc>
          <w:tcPr>
            <w:tcW w:w="1008" w:type="dxa"/>
            <w:shd w:val="clear" w:color="auto" w:fill="auto"/>
            <w:vAlign w:val="center"/>
          </w:tcPr>
          <w:p w14:paraId="0AE2D533">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highlight w:val="none"/>
                <w:lang w:eastAsia="zh-CN"/>
                <w14:textFill>
                  <w14:solidFill>
                    <w14:schemeClr w14:val="tx1"/>
                  </w14:solidFill>
                </w14:textFill>
              </w:rPr>
              <w:t>委员</w:t>
            </w:r>
          </w:p>
        </w:tc>
      </w:tr>
    </w:tbl>
    <w:p w14:paraId="4457B750">
      <w:pPr>
        <w:spacing w:line="400" w:lineRule="exact"/>
        <w:jc w:val="center"/>
        <w:rPr>
          <w:rFonts w:hint="default" w:ascii="Times New Roman" w:hAnsi="Times New Roman" w:eastAsia="黑体" w:cs="Times New Roman"/>
          <w:b/>
          <w:color w:val="000000" w:themeColor="text1"/>
          <w:sz w:val="36"/>
          <w:szCs w:val="36"/>
          <w:highlight w:val="none"/>
          <w14:textFill>
            <w14:solidFill>
              <w14:schemeClr w14:val="tx1"/>
            </w14:solidFill>
          </w14:textFill>
        </w:rPr>
      </w:pPr>
    </w:p>
    <w:p w14:paraId="58625F18">
      <w:pPr>
        <w:pStyle w:val="26"/>
        <w:spacing w:line="360" w:lineRule="exact"/>
        <w:jc w:val="center"/>
        <w:rPr>
          <w:rFonts w:hint="default" w:ascii="Times New Roman" w:hAnsi="Times New Roman" w:eastAsia="宋体" w:cs="Times New Roman"/>
          <w:color w:val="000000" w:themeColor="text1"/>
          <w:kern w:val="2"/>
          <w:sz w:val="28"/>
          <w:szCs w:val="28"/>
          <w:highlight w:val="none"/>
          <w:lang w:val="zh-CN"/>
          <w14:textFill>
            <w14:solidFill>
              <w14:schemeClr w14:val="tx1"/>
            </w14:solidFill>
          </w14:textFill>
        </w:rPr>
        <w:sectPr>
          <w:headerReference r:id="rId3" w:type="default"/>
          <w:footerReference r:id="rId4" w:type="default"/>
          <w:pgSz w:w="11906" w:h="16838"/>
          <w:pgMar w:top="1247" w:right="1247" w:bottom="1247" w:left="1701" w:header="851" w:footer="851" w:gutter="0"/>
          <w:pgNumType w:fmt="decimal" w:start="1"/>
          <w:cols w:space="720" w:num="1"/>
          <w:docGrid w:type="lines" w:linePitch="312" w:charSpace="0"/>
        </w:sectPr>
      </w:pPr>
    </w:p>
    <w:sdt>
      <w:sdtPr>
        <w:rPr>
          <w:rFonts w:hint="default" w:ascii="Times New Roman" w:hAnsi="Times New Roman" w:eastAsia="宋体" w:cs="Times New Roman"/>
          <w:color w:val="auto"/>
          <w:kern w:val="2"/>
          <w:sz w:val="28"/>
          <w:szCs w:val="28"/>
          <w:highlight w:val="none"/>
          <w:lang w:val="zh-CN"/>
        </w:rPr>
        <w:id w:val="777611214"/>
        <w:docPartObj>
          <w:docPartGallery w:val="Table of Contents"/>
          <w:docPartUnique/>
        </w:docPartObj>
      </w:sdtPr>
      <w:sdtEndPr>
        <w:rPr>
          <w:rFonts w:hint="default" w:ascii="Times New Roman" w:hAnsi="Times New Roman" w:eastAsia="宋体" w:cs="Times New Roman"/>
          <w:b/>
          <w:bCs/>
          <w:color w:val="000000" w:themeColor="text1"/>
          <w:kern w:val="2"/>
          <w:sz w:val="21"/>
          <w:szCs w:val="24"/>
          <w:highlight w:val="none"/>
          <w:lang w:val="zh-CN"/>
          <w14:textFill>
            <w14:solidFill>
              <w14:schemeClr w14:val="tx1"/>
            </w14:solidFill>
          </w14:textFill>
        </w:rPr>
      </w:sdtEndPr>
      <w:sdtContent>
        <w:p w14:paraId="36165F03">
          <w:pPr>
            <w:pStyle w:val="26"/>
            <w:spacing w:line="360" w:lineRule="exact"/>
            <w:jc w:val="center"/>
            <w:rPr>
              <w:rFonts w:hint="default" w:ascii="Times New Roman" w:hAnsi="Times New Roman" w:eastAsia="黑体" w:cs="Times New Roman"/>
              <w:b/>
              <w:bCs/>
              <w:color w:val="auto"/>
              <w:sz w:val="28"/>
              <w:szCs w:val="28"/>
              <w:highlight w:val="none"/>
              <w:lang w:val="zh-CN" w:eastAsia="zh-CN"/>
            </w:rPr>
          </w:pPr>
          <w:bookmarkStart w:id="259" w:name="_GoBack"/>
          <w:bookmarkEnd w:id="259"/>
          <w:r>
            <w:rPr>
              <w:rFonts w:hint="default" w:ascii="Times New Roman" w:hAnsi="Times New Roman" w:eastAsia="黑体" w:cs="Times New Roman"/>
              <w:b/>
              <w:bCs/>
              <w:color w:val="auto"/>
              <w:sz w:val="28"/>
              <w:szCs w:val="28"/>
              <w:highlight w:val="none"/>
              <w:lang w:val="zh-CN" w:eastAsia="zh-CN"/>
            </w:rPr>
            <w:t>目录</w:t>
          </w:r>
        </w:p>
        <w:p w14:paraId="064F6327">
          <w:pPr>
            <w:pStyle w:val="10"/>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Cs w:val="28"/>
              <w:highlight w:val="none"/>
            </w:rPr>
          </w:pPr>
          <w:r>
            <w:rPr>
              <w:rFonts w:hint="default" w:ascii="Times New Roman" w:hAnsi="Times New Roman" w:eastAsia="方正仿宋简体" w:cs="Times New Roman"/>
              <w:color w:val="000000" w:themeColor="text1"/>
              <w:highlight w:val="none"/>
              <w14:textFill>
                <w14:solidFill>
                  <w14:schemeClr w14:val="tx1"/>
                </w14:solidFill>
              </w14:textFill>
            </w:rPr>
            <w:fldChar w:fldCharType="begin"/>
          </w:r>
          <w:r>
            <w:rPr>
              <w:rFonts w:hint="default" w:ascii="Times New Roman" w:hAnsi="Times New Roman" w:eastAsia="方正仿宋简体" w:cs="Times New Roman"/>
              <w:color w:val="000000" w:themeColor="text1"/>
              <w:highlight w:val="none"/>
              <w14:textFill>
                <w14:solidFill>
                  <w14:schemeClr w14:val="tx1"/>
                </w14:solidFill>
              </w14:textFill>
            </w:rPr>
            <w:instrText xml:space="preserve"> TOC \o "1-3" \h \z \u </w:instrText>
          </w:r>
          <w:r>
            <w:rPr>
              <w:rFonts w:hint="default" w:ascii="Times New Roman" w:hAnsi="Times New Roman" w:eastAsia="方正仿宋简体" w:cs="Times New Roman"/>
              <w:color w:val="000000" w:themeColor="text1"/>
              <w:highlight w:val="none"/>
              <w14:textFill>
                <w14:solidFill>
                  <w14:schemeClr w14:val="tx1"/>
                </w14:solidFill>
              </w14:textFill>
            </w:rPr>
            <w:fldChar w:fldCharType="separate"/>
          </w:r>
          <w:r>
            <w:rPr>
              <w:rFonts w:hint="default" w:ascii="Times New Roman" w:hAnsi="Times New Roman" w:eastAsia="方正仿宋简体" w:cs="Times New Roman"/>
              <w:szCs w:val="28"/>
              <w:highlight w:val="none"/>
            </w:rPr>
            <w:fldChar w:fldCharType="begin"/>
          </w:r>
          <w:r>
            <w:rPr>
              <w:rFonts w:hint="default" w:ascii="Times New Roman" w:hAnsi="Times New Roman" w:eastAsia="方正仿宋简体" w:cs="Times New Roman"/>
              <w:szCs w:val="28"/>
              <w:highlight w:val="none"/>
            </w:rPr>
            <w:instrText xml:space="preserve"> HYPERLINK \l _Toc1731 </w:instrText>
          </w:r>
          <w:r>
            <w:rPr>
              <w:rFonts w:hint="default" w:ascii="Times New Roman" w:hAnsi="Times New Roman" w:eastAsia="方正仿宋简体" w:cs="Times New Roman"/>
              <w:szCs w:val="28"/>
              <w:highlight w:val="none"/>
            </w:rPr>
            <w:fldChar w:fldCharType="separate"/>
          </w:r>
          <w:r>
            <w:rPr>
              <w:rFonts w:hint="default" w:ascii="Times New Roman" w:hAnsi="Times New Roman" w:eastAsia="方正仿宋简体" w:cs="Times New Roman"/>
              <w:szCs w:val="28"/>
              <w:highlight w:val="none"/>
            </w:rPr>
            <w:t>一、专业名称及代码</w:t>
          </w:r>
          <w:r>
            <w:rPr>
              <w:rFonts w:hint="default" w:ascii="Times New Roman" w:hAnsi="Times New Roman" w:eastAsia="方正仿宋简体" w:cs="Times New Roman"/>
              <w:szCs w:val="28"/>
              <w:highlight w:val="none"/>
            </w:rPr>
            <w:tab/>
          </w:r>
          <w:r>
            <w:rPr>
              <w:rFonts w:hint="default" w:ascii="Times New Roman" w:hAnsi="Times New Roman" w:eastAsia="方正仿宋简体" w:cs="Times New Roman"/>
              <w:szCs w:val="28"/>
              <w:highlight w:val="none"/>
            </w:rPr>
            <w:fldChar w:fldCharType="begin"/>
          </w:r>
          <w:r>
            <w:rPr>
              <w:rFonts w:hint="default" w:ascii="Times New Roman" w:hAnsi="Times New Roman" w:eastAsia="方正仿宋简体" w:cs="Times New Roman"/>
              <w:szCs w:val="28"/>
              <w:highlight w:val="none"/>
            </w:rPr>
            <w:instrText xml:space="preserve"> PAGEREF _Toc1731 \h </w:instrText>
          </w:r>
          <w:r>
            <w:rPr>
              <w:rFonts w:hint="default" w:ascii="Times New Roman" w:hAnsi="Times New Roman" w:eastAsia="方正仿宋简体" w:cs="Times New Roman"/>
              <w:szCs w:val="28"/>
              <w:highlight w:val="none"/>
            </w:rPr>
            <w:fldChar w:fldCharType="separate"/>
          </w:r>
          <w:r>
            <w:rPr>
              <w:rFonts w:hint="default" w:ascii="Times New Roman" w:hAnsi="Times New Roman" w:eastAsia="方正仿宋简体" w:cs="Times New Roman"/>
              <w:szCs w:val="28"/>
              <w:highlight w:val="none"/>
            </w:rPr>
            <w:t>2</w:t>
          </w:r>
          <w:r>
            <w:rPr>
              <w:rFonts w:hint="default" w:ascii="Times New Roman" w:hAnsi="Times New Roman" w:eastAsia="方正仿宋简体" w:cs="Times New Roman"/>
              <w:szCs w:val="28"/>
              <w:highlight w:val="none"/>
            </w:rPr>
            <w:fldChar w:fldCharType="end"/>
          </w:r>
          <w:r>
            <w:rPr>
              <w:rFonts w:hint="default" w:ascii="Times New Roman" w:hAnsi="Times New Roman" w:eastAsia="方正仿宋简体" w:cs="Times New Roman"/>
              <w:szCs w:val="28"/>
              <w:highlight w:val="none"/>
            </w:rPr>
            <w:fldChar w:fldCharType="end"/>
          </w:r>
        </w:p>
        <w:p w14:paraId="13C1A3B4">
          <w:pPr>
            <w:pStyle w:val="10"/>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Cs w:val="28"/>
              <w:highlight w:val="none"/>
            </w:rPr>
          </w:pP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HYPERLINK \l _Toc4001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rPr>
            <w:t>二、入学要求</w:t>
          </w:r>
          <w:r>
            <w:rPr>
              <w:rFonts w:hint="default" w:ascii="Times New Roman" w:hAnsi="Times New Roman" w:eastAsia="方正仿宋简体" w:cs="Times New Roman"/>
              <w:szCs w:val="28"/>
              <w:highlight w:val="none"/>
            </w:rPr>
            <w:tab/>
          </w:r>
          <w:r>
            <w:rPr>
              <w:rFonts w:hint="default" w:ascii="Times New Roman" w:hAnsi="Times New Roman" w:eastAsia="方正仿宋简体" w:cs="Times New Roman"/>
              <w:szCs w:val="28"/>
              <w:highlight w:val="none"/>
            </w:rPr>
            <w:fldChar w:fldCharType="begin"/>
          </w:r>
          <w:r>
            <w:rPr>
              <w:rFonts w:hint="default" w:ascii="Times New Roman" w:hAnsi="Times New Roman" w:eastAsia="方正仿宋简体" w:cs="Times New Roman"/>
              <w:szCs w:val="28"/>
              <w:highlight w:val="none"/>
            </w:rPr>
            <w:instrText xml:space="preserve"> PAGEREF _Toc4001 \h </w:instrText>
          </w:r>
          <w:r>
            <w:rPr>
              <w:rFonts w:hint="default" w:ascii="Times New Roman" w:hAnsi="Times New Roman" w:eastAsia="方正仿宋简体" w:cs="Times New Roman"/>
              <w:szCs w:val="28"/>
              <w:highlight w:val="none"/>
            </w:rPr>
            <w:fldChar w:fldCharType="separate"/>
          </w:r>
          <w:r>
            <w:rPr>
              <w:rFonts w:hint="default" w:ascii="Times New Roman" w:hAnsi="Times New Roman" w:eastAsia="方正仿宋简体" w:cs="Times New Roman"/>
              <w:szCs w:val="28"/>
              <w:highlight w:val="none"/>
            </w:rPr>
            <w:t>2</w:t>
          </w:r>
          <w:r>
            <w:rPr>
              <w:rFonts w:hint="default" w:ascii="Times New Roman" w:hAnsi="Times New Roman" w:eastAsia="方正仿宋简体" w:cs="Times New Roman"/>
              <w:szCs w:val="28"/>
              <w:highlight w:val="none"/>
            </w:rPr>
            <w:fldChar w:fldCharType="end"/>
          </w:r>
          <w:r>
            <w:rPr>
              <w:rFonts w:hint="default" w:ascii="Times New Roman" w:hAnsi="Times New Roman" w:eastAsia="方正仿宋简体" w:cs="Times New Roman"/>
              <w:szCs w:val="28"/>
              <w:highlight w:val="none"/>
              <w:lang w:val="zh-CN"/>
            </w:rPr>
            <w:fldChar w:fldCharType="end"/>
          </w:r>
        </w:p>
        <w:p w14:paraId="2F050E9E">
          <w:pPr>
            <w:pStyle w:val="10"/>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Cs w:val="28"/>
              <w:highlight w:val="none"/>
            </w:rPr>
          </w:pP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HYPERLINK \l _Toc2595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rPr>
            <w:t>三、修业年限</w:t>
          </w:r>
          <w:r>
            <w:rPr>
              <w:rFonts w:hint="default" w:ascii="Times New Roman" w:hAnsi="Times New Roman" w:eastAsia="方正仿宋简体" w:cs="Times New Roman"/>
              <w:szCs w:val="28"/>
              <w:highlight w:val="none"/>
            </w:rPr>
            <w:tab/>
          </w:r>
          <w:r>
            <w:rPr>
              <w:rFonts w:hint="default" w:ascii="Times New Roman" w:hAnsi="Times New Roman" w:eastAsia="方正仿宋简体" w:cs="Times New Roman"/>
              <w:szCs w:val="28"/>
              <w:highlight w:val="none"/>
            </w:rPr>
            <w:fldChar w:fldCharType="begin"/>
          </w:r>
          <w:r>
            <w:rPr>
              <w:rFonts w:hint="default" w:ascii="Times New Roman" w:hAnsi="Times New Roman" w:eastAsia="方正仿宋简体" w:cs="Times New Roman"/>
              <w:szCs w:val="28"/>
              <w:highlight w:val="none"/>
            </w:rPr>
            <w:instrText xml:space="preserve"> PAGEREF _Toc2595 \h </w:instrText>
          </w:r>
          <w:r>
            <w:rPr>
              <w:rFonts w:hint="default" w:ascii="Times New Roman" w:hAnsi="Times New Roman" w:eastAsia="方正仿宋简体" w:cs="Times New Roman"/>
              <w:szCs w:val="28"/>
              <w:highlight w:val="none"/>
            </w:rPr>
            <w:fldChar w:fldCharType="separate"/>
          </w:r>
          <w:r>
            <w:rPr>
              <w:rFonts w:hint="default" w:ascii="Times New Roman" w:hAnsi="Times New Roman" w:eastAsia="方正仿宋简体" w:cs="Times New Roman"/>
              <w:szCs w:val="28"/>
              <w:highlight w:val="none"/>
            </w:rPr>
            <w:t>2</w:t>
          </w:r>
          <w:r>
            <w:rPr>
              <w:rFonts w:hint="default" w:ascii="Times New Roman" w:hAnsi="Times New Roman" w:eastAsia="方正仿宋简体" w:cs="Times New Roman"/>
              <w:szCs w:val="28"/>
              <w:highlight w:val="none"/>
            </w:rPr>
            <w:fldChar w:fldCharType="end"/>
          </w:r>
          <w:r>
            <w:rPr>
              <w:rFonts w:hint="default" w:ascii="Times New Roman" w:hAnsi="Times New Roman" w:eastAsia="方正仿宋简体" w:cs="Times New Roman"/>
              <w:szCs w:val="28"/>
              <w:highlight w:val="none"/>
              <w:lang w:val="zh-CN"/>
            </w:rPr>
            <w:fldChar w:fldCharType="end"/>
          </w:r>
        </w:p>
        <w:p w14:paraId="650F600D">
          <w:pPr>
            <w:pStyle w:val="10"/>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Cs w:val="28"/>
              <w:highlight w:val="none"/>
            </w:rPr>
          </w:pP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HYPERLINK \l _Toc11899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rPr>
            <w:t>四、职业面向</w:t>
          </w:r>
          <w:r>
            <w:rPr>
              <w:rFonts w:hint="default" w:ascii="Times New Roman" w:hAnsi="Times New Roman" w:eastAsia="方正仿宋简体" w:cs="Times New Roman"/>
              <w:szCs w:val="28"/>
              <w:highlight w:val="none"/>
            </w:rPr>
            <w:tab/>
          </w:r>
          <w:r>
            <w:rPr>
              <w:rFonts w:hint="default" w:ascii="Times New Roman" w:hAnsi="Times New Roman" w:eastAsia="方正仿宋简体" w:cs="Times New Roman"/>
              <w:szCs w:val="28"/>
              <w:highlight w:val="none"/>
            </w:rPr>
            <w:fldChar w:fldCharType="begin"/>
          </w:r>
          <w:r>
            <w:rPr>
              <w:rFonts w:hint="default" w:ascii="Times New Roman" w:hAnsi="Times New Roman" w:eastAsia="方正仿宋简体" w:cs="Times New Roman"/>
              <w:szCs w:val="28"/>
              <w:highlight w:val="none"/>
            </w:rPr>
            <w:instrText xml:space="preserve"> PAGEREF _Toc11899 \h </w:instrText>
          </w:r>
          <w:r>
            <w:rPr>
              <w:rFonts w:hint="default" w:ascii="Times New Roman" w:hAnsi="Times New Roman" w:eastAsia="方正仿宋简体" w:cs="Times New Roman"/>
              <w:szCs w:val="28"/>
              <w:highlight w:val="none"/>
            </w:rPr>
            <w:fldChar w:fldCharType="separate"/>
          </w:r>
          <w:r>
            <w:rPr>
              <w:rFonts w:hint="default" w:ascii="Times New Roman" w:hAnsi="Times New Roman" w:eastAsia="方正仿宋简体" w:cs="Times New Roman"/>
              <w:szCs w:val="28"/>
              <w:highlight w:val="none"/>
            </w:rPr>
            <w:t>2</w:t>
          </w:r>
          <w:r>
            <w:rPr>
              <w:rFonts w:hint="default" w:ascii="Times New Roman" w:hAnsi="Times New Roman" w:eastAsia="方正仿宋简体" w:cs="Times New Roman"/>
              <w:szCs w:val="28"/>
              <w:highlight w:val="none"/>
            </w:rPr>
            <w:fldChar w:fldCharType="end"/>
          </w:r>
          <w:r>
            <w:rPr>
              <w:rFonts w:hint="default" w:ascii="Times New Roman" w:hAnsi="Times New Roman" w:eastAsia="方正仿宋简体" w:cs="Times New Roman"/>
              <w:szCs w:val="28"/>
              <w:highlight w:val="none"/>
              <w:lang w:val="zh-CN"/>
            </w:rPr>
            <w:fldChar w:fldCharType="end"/>
          </w:r>
        </w:p>
        <w:p w14:paraId="28EE3BFF">
          <w:pPr>
            <w:pStyle w:val="10"/>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Cs w:val="28"/>
              <w:highlight w:val="none"/>
            </w:rPr>
          </w:pP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HYPERLINK \l _Toc19527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rPr>
            <w:t>五、培养目标与培养规格</w:t>
          </w:r>
          <w:r>
            <w:rPr>
              <w:rFonts w:hint="default" w:ascii="Times New Roman" w:hAnsi="Times New Roman" w:eastAsia="方正仿宋简体" w:cs="Times New Roman"/>
              <w:szCs w:val="28"/>
              <w:highlight w:val="none"/>
            </w:rPr>
            <w:tab/>
          </w:r>
          <w:r>
            <w:rPr>
              <w:rFonts w:hint="default" w:ascii="Times New Roman" w:hAnsi="Times New Roman" w:eastAsia="方正仿宋简体" w:cs="Times New Roman"/>
              <w:szCs w:val="28"/>
              <w:highlight w:val="none"/>
            </w:rPr>
            <w:fldChar w:fldCharType="begin"/>
          </w:r>
          <w:r>
            <w:rPr>
              <w:rFonts w:hint="default" w:ascii="Times New Roman" w:hAnsi="Times New Roman" w:eastAsia="方正仿宋简体" w:cs="Times New Roman"/>
              <w:szCs w:val="28"/>
              <w:highlight w:val="none"/>
            </w:rPr>
            <w:instrText xml:space="preserve"> PAGEREF _Toc19527 \h </w:instrText>
          </w:r>
          <w:r>
            <w:rPr>
              <w:rFonts w:hint="default" w:ascii="Times New Roman" w:hAnsi="Times New Roman" w:eastAsia="方正仿宋简体" w:cs="Times New Roman"/>
              <w:szCs w:val="28"/>
              <w:highlight w:val="none"/>
            </w:rPr>
            <w:fldChar w:fldCharType="separate"/>
          </w:r>
          <w:r>
            <w:rPr>
              <w:rFonts w:hint="default" w:ascii="Times New Roman" w:hAnsi="Times New Roman" w:eastAsia="方正仿宋简体" w:cs="Times New Roman"/>
              <w:szCs w:val="28"/>
              <w:highlight w:val="none"/>
            </w:rPr>
            <w:t>2</w:t>
          </w:r>
          <w:r>
            <w:rPr>
              <w:rFonts w:hint="default" w:ascii="Times New Roman" w:hAnsi="Times New Roman" w:eastAsia="方正仿宋简体" w:cs="Times New Roman"/>
              <w:szCs w:val="28"/>
              <w:highlight w:val="none"/>
            </w:rPr>
            <w:fldChar w:fldCharType="end"/>
          </w:r>
          <w:r>
            <w:rPr>
              <w:rFonts w:hint="default" w:ascii="Times New Roman" w:hAnsi="Times New Roman" w:eastAsia="方正仿宋简体" w:cs="Times New Roman"/>
              <w:szCs w:val="28"/>
              <w:highlight w:val="none"/>
              <w:lang w:val="zh-CN"/>
            </w:rPr>
            <w:fldChar w:fldCharType="end"/>
          </w:r>
        </w:p>
        <w:p w14:paraId="6A1EFA89">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_Toc16153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rPr>
            <w:t>（一）培养目标</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_Toc16153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2</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lang w:val="zh-CN"/>
            </w:rPr>
            <w:fldChar w:fldCharType="end"/>
          </w:r>
        </w:p>
        <w:p w14:paraId="5A2BA52A">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_Toc22297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rPr>
            <w:t>（二）培养规格</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_Toc22297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3</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lang w:val="zh-CN"/>
            </w:rPr>
            <w:fldChar w:fldCharType="end"/>
          </w:r>
        </w:p>
        <w:p w14:paraId="0C065F16">
          <w:pPr>
            <w:pStyle w:val="10"/>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Cs w:val="28"/>
              <w:highlight w:val="none"/>
            </w:rPr>
          </w:pP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HYPERLINK \l _Toc1165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rPr>
            <w:t>六、课程设置及要求</w:t>
          </w:r>
          <w:r>
            <w:rPr>
              <w:rFonts w:hint="default" w:ascii="Times New Roman" w:hAnsi="Times New Roman" w:eastAsia="方正仿宋简体" w:cs="Times New Roman"/>
              <w:szCs w:val="28"/>
              <w:highlight w:val="none"/>
            </w:rPr>
            <w:tab/>
          </w:r>
          <w:r>
            <w:rPr>
              <w:rFonts w:hint="default" w:ascii="Times New Roman" w:hAnsi="Times New Roman" w:eastAsia="方正仿宋简体" w:cs="Times New Roman"/>
              <w:szCs w:val="28"/>
              <w:highlight w:val="none"/>
            </w:rPr>
            <w:fldChar w:fldCharType="begin"/>
          </w:r>
          <w:r>
            <w:rPr>
              <w:rFonts w:hint="default" w:ascii="Times New Roman" w:hAnsi="Times New Roman" w:eastAsia="方正仿宋简体" w:cs="Times New Roman"/>
              <w:szCs w:val="28"/>
              <w:highlight w:val="none"/>
            </w:rPr>
            <w:instrText xml:space="preserve"> PAGEREF _Toc1165 \h </w:instrText>
          </w:r>
          <w:r>
            <w:rPr>
              <w:rFonts w:hint="default" w:ascii="Times New Roman" w:hAnsi="Times New Roman" w:eastAsia="方正仿宋简体" w:cs="Times New Roman"/>
              <w:szCs w:val="28"/>
              <w:highlight w:val="none"/>
            </w:rPr>
            <w:fldChar w:fldCharType="separate"/>
          </w:r>
          <w:r>
            <w:rPr>
              <w:rFonts w:hint="default" w:ascii="Times New Roman" w:hAnsi="Times New Roman" w:eastAsia="方正仿宋简体" w:cs="Times New Roman"/>
              <w:szCs w:val="28"/>
              <w:highlight w:val="none"/>
            </w:rPr>
            <w:t>4</w:t>
          </w:r>
          <w:r>
            <w:rPr>
              <w:rFonts w:hint="default" w:ascii="Times New Roman" w:hAnsi="Times New Roman" w:eastAsia="方正仿宋简体" w:cs="Times New Roman"/>
              <w:szCs w:val="28"/>
              <w:highlight w:val="none"/>
            </w:rPr>
            <w:fldChar w:fldCharType="end"/>
          </w:r>
          <w:r>
            <w:rPr>
              <w:rFonts w:hint="default" w:ascii="Times New Roman" w:hAnsi="Times New Roman" w:eastAsia="方正仿宋简体" w:cs="Times New Roman"/>
              <w:szCs w:val="28"/>
              <w:highlight w:val="none"/>
              <w:lang w:val="zh-CN"/>
            </w:rPr>
            <w:fldChar w:fldCharType="end"/>
          </w:r>
        </w:p>
        <w:p w14:paraId="2A6E8DDE">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_Toc13501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（一）公共基础课程</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_Toc13501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4</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25B043B3">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_Toc15399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（二）思政教育课程</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_Toc15399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7</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7764E41E">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_Toc15915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（三）专业（技能）课程</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_Toc15915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11</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129CCA69">
          <w:pPr>
            <w:pStyle w:val="10"/>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Cs w:val="28"/>
              <w:highlight w:val="none"/>
              <w:lang w:val="zh-CN"/>
            </w:rPr>
          </w:pP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HYPERLINK \l _Toc26330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lang w:val="zh-CN"/>
            </w:rPr>
            <w:t>七、教学进程总体安排</w:t>
          </w:r>
          <w:r>
            <w:rPr>
              <w:rFonts w:hint="default" w:ascii="Times New Roman" w:hAnsi="Times New Roman" w:eastAsia="方正仿宋简体" w:cs="Times New Roman"/>
              <w:szCs w:val="28"/>
              <w:highlight w:val="none"/>
              <w:lang w:val="zh-CN"/>
            </w:rPr>
            <w:tab/>
          </w: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PAGEREF _Toc26330 \h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lang w:val="zh-CN"/>
            </w:rPr>
            <w:t>46</w:t>
          </w:r>
          <w:r>
            <w:rPr>
              <w:rFonts w:hint="default" w:ascii="Times New Roman" w:hAnsi="Times New Roman" w:eastAsia="方正仿宋简体" w:cs="Times New Roman"/>
              <w:szCs w:val="28"/>
              <w:highlight w:val="none"/>
              <w:lang w:val="zh-CN"/>
            </w:rPr>
            <w:fldChar w:fldCharType="end"/>
          </w:r>
          <w:r>
            <w:rPr>
              <w:rFonts w:hint="default" w:ascii="Times New Roman" w:hAnsi="Times New Roman" w:eastAsia="方正仿宋简体" w:cs="Times New Roman"/>
              <w:szCs w:val="28"/>
              <w:highlight w:val="none"/>
              <w:lang w:val="zh-CN"/>
            </w:rPr>
            <w:fldChar w:fldCharType="end"/>
          </w:r>
        </w:p>
        <w:p w14:paraId="2520DF1C">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_Toc5142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（一）教学进度计划</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_Toc5142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46</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40FF446B">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_Toc20971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（二）各类课程学时学分比例</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_Toc20971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46</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436D8B25">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_Toc19906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（三）实践环节教学进程表</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_Toc19906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46</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416D184C">
          <w:pPr>
            <w:pStyle w:val="10"/>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Cs w:val="28"/>
              <w:highlight w:val="none"/>
              <w:lang w:val="zh-CN"/>
            </w:rPr>
          </w:pP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HYPERLINK \l _Toc9044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lang w:val="zh-CN"/>
            </w:rPr>
            <w:t>八、学时安排</w:t>
          </w:r>
          <w:r>
            <w:rPr>
              <w:rFonts w:hint="default" w:ascii="Times New Roman" w:hAnsi="Times New Roman" w:eastAsia="方正仿宋简体" w:cs="Times New Roman"/>
              <w:szCs w:val="28"/>
              <w:highlight w:val="none"/>
              <w:lang w:val="zh-CN"/>
            </w:rPr>
            <w:tab/>
          </w: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PAGEREF _Toc9044 \h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lang w:val="zh-CN"/>
            </w:rPr>
            <w:t>48</w:t>
          </w:r>
          <w:r>
            <w:rPr>
              <w:rFonts w:hint="default" w:ascii="Times New Roman" w:hAnsi="Times New Roman" w:eastAsia="方正仿宋简体" w:cs="Times New Roman"/>
              <w:szCs w:val="28"/>
              <w:highlight w:val="none"/>
              <w:lang w:val="zh-CN"/>
            </w:rPr>
            <w:fldChar w:fldCharType="end"/>
          </w:r>
          <w:r>
            <w:rPr>
              <w:rFonts w:hint="default" w:ascii="Times New Roman" w:hAnsi="Times New Roman" w:eastAsia="方正仿宋简体" w:cs="Times New Roman"/>
              <w:szCs w:val="28"/>
              <w:highlight w:val="none"/>
              <w:lang w:val="zh-CN"/>
            </w:rPr>
            <w:fldChar w:fldCharType="end"/>
          </w:r>
        </w:p>
        <w:p w14:paraId="2B01F993">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_Toc29085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（一）第一学期</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_Toc29085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52</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66910A1B">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_Toc14954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（二）第二学期</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_Toc14954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54</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3AAA60D6">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_Toc32215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（三）第三学期</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_Toc32215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52</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502B7F70">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_Toc12647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（四）第四学期</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_Toc12647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58</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5285EBA2">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_Toc25105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（五）第五学期</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_Toc25105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60</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49D111BF">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_Toc11331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（六）第六学期</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_Toc11331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60</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1DD6EA4A">
          <w:pPr>
            <w:pStyle w:val="10"/>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Cs w:val="28"/>
              <w:highlight w:val="none"/>
              <w:lang w:val="zh-CN"/>
            </w:rPr>
          </w:pP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HYPERLINK \l _Toc26696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lang w:val="zh-CN"/>
            </w:rPr>
            <w:t>十、取证与培训</w:t>
          </w:r>
          <w:r>
            <w:rPr>
              <w:rFonts w:hint="default" w:ascii="Times New Roman" w:hAnsi="Times New Roman" w:eastAsia="方正仿宋简体" w:cs="Times New Roman"/>
              <w:szCs w:val="28"/>
              <w:highlight w:val="none"/>
              <w:lang w:val="zh-CN"/>
            </w:rPr>
            <w:tab/>
          </w: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PAGEREF _Toc26696 \h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lang w:val="zh-CN"/>
            </w:rPr>
            <w:t>61</w:t>
          </w:r>
          <w:r>
            <w:rPr>
              <w:rFonts w:hint="default" w:ascii="Times New Roman" w:hAnsi="Times New Roman" w:eastAsia="方正仿宋简体" w:cs="Times New Roman"/>
              <w:szCs w:val="28"/>
              <w:highlight w:val="none"/>
              <w:lang w:val="zh-CN"/>
            </w:rPr>
            <w:fldChar w:fldCharType="end"/>
          </w:r>
          <w:r>
            <w:rPr>
              <w:rFonts w:hint="default" w:ascii="Times New Roman" w:hAnsi="Times New Roman" w:eastAsia="方正仿宋简体" w:cs="Times New Roman"/>
              <w:szCs w:val="28"/>
              <w:highlight w:val="none"/>
              <w:lang w:val="zh-CN"/>
            </w:rPr>
            <w:fldChar w:fldCharType="end"/>
          </w:r>
        </w:p>
        <w:p w14:paraId="0B32D848">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_Toc30938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w:t>
          </w:r>
          <w:r>
            <w:rPr>
              <w:rFonts w:hint="default" w:ascii="Times New Roman" w:hAnsi="Times New Roman" w:eastAsia="方正仿宋简体" w:cs="Times New Roman"/>
              <w:sz w:val="24"/>
              <w:szCs w:val="24"/>
              <w:highlight w:val="none"/>
              <w:lang w:val="zh-CN" w:eastAsia="zh-CN"/>
            </w:rPr>
            <w:t>一</w:t>
          </w:r>
          <w:r>
            <w:rPr>
              <w:rFonts w:hint="default" w:ascii="Times New Roman" w:hAnsi="Times New Roman" w:eastAsia="方正仿宋简体" w:cs="Times New Roman"/>
              <w:sz w:val="24"/>
              <w:szCs w:val="24"/>
              <w:highlight w:val="none"/>
              <w:lang w:val="zh-CN"/>
            </w:rPr>
            <w:t>）</w:t>
          </w:r>
          <w:r>
            <w:rPr>
              <w:rFonts w:hint="default" w:ascii="Times New Roman" w:hAnsi="Times New Roman" w:eastAsia="方正仿宋简体" w:cs="Times New Roman"/>
              <w:sz w:val="24"/>
              <w:szCs w:val="24"/>
              <w:highlight w:val="none"/>
              <w:lang w:val="zh-CN" w:eastAsia="zh-CN"/>
            </w:rPr>
            <w:t>必考</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_Toc30938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61</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3FADB847">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_Toc27455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（二）选考</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_Toc27455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61</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34A127FF">
          <w:pPr>
            <w:pStyle w:val="10"/>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Cs w:val="28"/>
              <w:highlight w:val="none"/>
              <w:lang w:val="zh-CN"/>
            </w:rPr>
          </w:pP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HYPERLINK \l _Toc14910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lang w:val="zh-CN"/>
            </w:rPr>
            <w:t>十一、实施保障</w:t>
          </w:r>
          <w:r>
            <w:rPr>
              <w:rFonts w:hint="default" w:ascii="Times New Roman" w:hAnsi="Times New Roman" w:eastAsia="方正仿宋简体" w:cs="Times New Roman"/>
              <w:szCs w:val="28"/>
              <w:highlight w:val="none"/>
              <w:lang w:val="zh-CN"/>
            </w:rPr>
            <w:tab/>
          </w: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PAGEREF _Toc14910 \h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lang w:val="zh-CN"/>
            </w:rPr>
            <w:t>61</w:t>
          </w:r>
          <w:r>
            <w:rPr>
              <w:rFonts w:hint="default" w:ascii="Times New Roman" w:hAnsi="Times New Roman" w:eastAsia="方正仿宋简体" w:cs="Times New Roman"/>
              <w:szCs w:val="28"/>
              <w:highlight w:val="none"/>
              <w:lang w:val="zh-CN"/>
            </w:rPr>
            <w:fldChar w:fldCharType="end"/>
          </w:r>
          <w:r>
            <w:rPr>
              <w:rFonts w:hint="default" w:ascii="Times New Roman" w:hAnsi="Times New Roman" w:eastAsia="方正仿宋简体" w:cs="Times New Roman"/>
              <w:szCs w:val="28"/>
              <w:highlight w:val="none"/>
              <w:lang w:val="zh-CN"/>
            </w:rPr>
            <w:fldChar w:fldCharType="end"/>
          </w:r>
        </w:p>
        <w:p w14:paraId="29821A2B">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_Toc11552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（一）师资队伍</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_Toc11552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61</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14DBB528">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_Toc6185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（二）教学设施（校内外实验实训条件）</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_Toc6185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62</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5D2CBA81">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_Toc26280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（三）教学资源</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_Toc26280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65</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786AF16C">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_Toc983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（四）教学方法</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_Toc983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66</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4A1B0FE8">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_Toc20049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（五）学习评价</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_Toc20049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66</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5178245A">
          <w:pPr>
            <w:pStyle w:val="11"/>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lang w:val="zh-CN"/>
            </w:rPr>
          </w:pP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HYPERLINK \l _Toc24112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（六）质量管理</w:t>
          </w:r>
          <w:r>
            <w:rPr>
              <w:rFonts w:hint="default" w:ascii="Times New Roman" w:hAnsi="Times New Roman" w:eastAsia="方正仿宋简体" w:cs="Times New Roman"/>
              <w:sz w:val="24"/>
              <w:szCs w:val="24"/>
              <w:highlight w:val="none"/>
              <w:lang w:val="zh-CN"/>
            </w:rPr>
            <w:tab/>
          </w:r>
          <w:r>
            <w:rPr>
              <w:rFonts w:hint="default" w:ascii="Times New Roman" w:hAnsi="Times New Roman" w:eastAsia="方正仿宋简体" w:cs="Times New Roman"/>
              <w:sz w:val="24"/>
              <w:szCs w:val="24"/>
              <w:highlight w:val="none"/>
              <w:lang w:val="zh-CN"/>
            </w:rPr>
            <w:fldChar w:fldCharType="begin"/>
          </w:r>
          <w:r>
            <w:rPr>
              <w:rFonts w:hint="default" w:ascii="Times New Roman" w:hAnsi="Times New Roman" w:eastAsia="方正仿宋简体" w:cs="Times New Roman"/>
              <w:sz w:val="24"/>
              <w:szCs w:val="24"/>
              <w:highlight w:val="none"/>
              <w:lang w:val="zh-CN"/>
            </w:rPr>
            <w:instrText xml:space="preserve"> PAGEREF _Toc24112 \h </w:instrText>
          </w:r>
          <w:r>
            <w:rPr>
              <w:rFonts w:hint="default" w:ascii="Times New Roman" w:hAnsi="Times New Roman" w:eastAsia="方正仿宋简体" w:cs="Times New Roman"/>
              <w:sz w:val="24"/>
              <w:szCs w:val="24"/>
              <w:highlight w:val="none"/>
              <w:lang w:val="zh-CN"/>
            </w:rPr>
            <w:fldChar w:fldCharType="separate"/>
          </w:r>
          <w:r>
            <w:rPr>
              <w:rFonts w:hint="default" w:ascii="Times New Roman" w:hAnsi="Times New Roman" w:eastAsia="方正仿宋简体" w:cs="Times New Roman"/>
              <w:sz w:val="24"/>
              <w:szCs w:val="24"/>
              <w:highlight w:val="none"/>
              <w:lang w:val="zh-CN"/>
            </w:rPr>
            <w:t>66</w:t>
          </w:r>
          <w:r>
            <w:rPr>
              <w:rFonts w:hint="default" w:ascii="Times New Roman" w:hAnsi="Times New Roman" w:eastAsia="方正仿宋简体" w:cs="Times New Roman"/>
              <w:sz w:val="24"/>
              <w:szCs w:val="24"/>
              <w:highlight w:val="none"/>
              <w:lang w:val="zh-CN"/>
            </w:rPr>
            <w:fldChar w:fldCharType="end"/>
          </w:r>
          <w:r>
            <w:rPr>
              <w:rFonts w:hint="default" w:ascii="Times New Roman" w:hAnsi="Times New Roman" w:eastAsia="方正仿宋简体" w:cs="Times New Roman"/>
              <w:sz w:val="24"/>
              <w:szCs w:val="24"/>
              <w:highlight w:val="none"/>
              <w:lang w:val="zh-CN"/>
            </w:rPr>
            <w:fldChar w:fldCharType="end"/>
          </w:r>
        </w:p>
        <w:p w14:paraId="7EC218BD">
          <w:pPr>
            <w:pStyle w:val="10"/>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Cs w:val="28"/>
              <w:highlight w:val="none"/>
              <w:lang w:val="zh-CN"/>
            </w:rPr>
          </w:pP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HYPERLINK \l _Toc7335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lang w:val="zh-CN"/>
            </w:rPr>
            <w:t>十二、毕业要求</w:t>
          </w:r>
          <w:r>
            <w:rPr>
              <w:rFonts w:hint="default" w:ascii="Times New Roman" w:hAnsi="Times New Roman" w:eastAsia="方正仿宋简体" w:cs="Times New Roman"/>
              <w:szCs w:val="28"/>
              <w:highlight w:val="none"/>
              <w:lang w:val="zh-CN"/>
            </w:rPr>
            <w:tab/>
          </w:r>
          <w:r>
            <w:rPr>
              <w:rFonts w:hint="default" w:ascii="Times New Roman" w:hAnsi="Times New Roman" w:eastAsia="方正仿宋简体" w:cs="Times New Roman"/>
              <w:szCs w:val="28"/>
              <w:highlight w:val="none"/>
              <w:lang w:val="zh-CN"/>
            </w:rPr>
            <w:fldChar w:fldCharType="begin"/>
          </w:r>
          <w:r>
            <w:rPr>
              <w:rFonts w:hint="default" w:ascii="Times New Roman" w:hAnsi="Times New Roman" w:eastAsia="方正仿宋简体" w:cs="Times New Roman"/>
              <w:szCs w:val="28"/>
              <w:highlight w:val="none"/>
              <w:lang w:val="zh-CN"/>
            </w:rPr>
            <w:instrText xml:space="preserve"> PAGEREF _Toc7335 \h </w:instrText>
          </w:r>
          <w:r>
            <w:rPr>
              <w:rFonts w:hint="default" w:ascii="Times New Roman" w:hAnsi="Times New Roman" w:eastAsia="方正仿宋简体" w:cs="Times New Roman"/>
              <w:szCs w:val="28"/>
              <w:highlight w:val="none"/>
              <w:lang w:val="zh-CN"/>
            </w:rPr>
            <w:fldChar w:fldCharType="separate"/>
          </w:r>
          <w:r>
            <w:rPr>
              <w:rFonts w:hint="default" w:ascii="Times New Roman" w:hAnsi="Times New Roman" w:eastAsia="方正仿宋简体" w:cs="Times New Roman"/>
              <w:szCs w:val="28"/>
              <w:highlight w:val="none"/>
              <w:lang w:val="zh-CN"/>
            </w:rPr>
            <w:t>67</w:t>
          </w:r>
          <w:r>
            <w:rPr>
              <w:rFonts w:hint="default" w:ascii="Times New Roman" w:hAnsi="Times New Roman" w:eastAsia="方正仿宋简体" w:cs="Times New Roman"/>
              <w:szCs w:val="28"/>
              <w:highlight w:val="none"/>
              <w:lang w:val="zh-CN"/>
            </w:rPr>
            <w:fldChar w:fldCharType="end"/>
          </w:r>
          <w:r>
            <w:rPr>
              <w:rFonts w:hint="default" w:ascii="Times New Roman" w:hAnsi="Times New Roman" w:eastAsia="方正仿宋简体" w:cs="Times New Roman"/>
              <w:szCs w:val="28"/>
              <w:highlight w:val="none"/>
              <w:lang w:val="zh-CN"/>
            </w:rPr>
            <w:fldChar w:fldCharType="end"/>
          </w:r>
        </w:p>
        <w:p w14:paraId="30F48E04">
          <w:pPr>
            <w:rPr>
              <w:rFonts w:hint="default" w:ascii="Times New Roman" w:hAnsi="Times New Roman" w:eastAsia="方正仿宋简体" w:cs="Times New Roman"/>
              <w:bCs/>
              <w:color w:val="000000" w:themeColor="text1"/>
              <w:szCs w:val="28"/>
              <w:highlight w:val="none"/>
              <w:lang w:val="zh-CN"/>
              <w14:textFill>
                <w14:solidFill>
                  <w14:schemeClr w14:val="tx1"/>
                </w14:solidFill>
              </w14:textFill>
            </w:rPr>
          </w:pPr>
          <w:r>
            <w:rPr>
              <w:rFonts w:hint="default" w:ascii="Times New Roman" w:hAnsi="Times New Roman" w:eastAsia="方正仿宋简体" w:cs="Times New Roman"/>
              <w:bCs/>
              <w:color w:val="000000" w:themeColor="text1"/>
              <w:szCs w:val="28"/>
              <w:highlight w:val="none"/>
              <w:lang w:val="zh-CN"/>
              <w14:textFill>
                <w14:solidFill>
                  <w14:schemeClr w14:val="tx1"/>
                </w14:solidFill>
              </w14:textFill>
            </w:rPr>
            <w:fldChar w:fldCharType="end"/>
          </w:r>
          <w:bookmarkStart w:id="0" w:name="_Toc21263"/>
        </w:p>
        <w:p w14:paraId="0A0420E4">
          <w:pPr>
            <w:rPr>
              <w:rFonts w:hint="default" w:ascii="Times New Roman" w:hAnsi="Times New Roman" w:eastAsia="方正仿宋简体" w:cs="Times New Roman"/>
              <w:bCs/>
              <w:color w:val="000000" w:themeColor="text1"/>
              <w:szCs w:val="28"/>
              <w:highlight w:val="none"/>
              <w:lang w:val="zh-CN"/>
              <w14:textFill>
                <w14:solidFill>
                  <w14:schemeClr w14:val="tx1"/>
                </w14:solidFill>
              </w14:textFill>
            </w:rPr>
          </w:pPr>
          <w:r>
            <w:rPr>
              <w:rFonts w:hint="default" w:ascii="Times New Roman" w:hAnsi="Times New Roman" w:eastAsia="方正仿宋简体" w:cs="Times New Roman"/>
              <w:bCs/>
              <w:color w:val="000000" w:themeColor="text1"/>
              <w:szCs w:val="28"/>
              <w:highlight w:val="none"/>
              <w:lang w:val="zh-CN"/>
              <w14:textFill>
                <w14:solidFill>
                  <w14:schemeClr w14:val="tx1"/>
                </w14:solidFill>
              </w14:textFill>
            </w:rPr>
            <w:br w:type="page"/>
          </w:r>
        </w:p>
        <w:p w14:paraId="4DD0A77C">
          <w:pPr>
            <w:rPr>
              <w:rFonts w:hint="default" w:ascii="Times New Roman" w:hAnsi="Times New Roman" w:eastAsia="黑体" w:cs="Times New Roman"/>
              <w:b/>
              <w:color w:val="000000" w:themeColor="text1"/>
              <w:sz w:val="21"/>
              <w:szCs w:val="21"/>
              <w:highlight w:val="none"/>
              <w14:textFill>
                <w14:solidFill>
                  <w14:schemeClr w14:val="tx1"/>
                </w14:solidFill>
              </w14:textFill>
            </w:rPr>
          </w:pPr>
        </w:p>
      </w:sdtContent>
    </w:sdt>
    <w:p w14:paraId="20D827FB">
      <w:pPr>
        <w:jc w:val="center"/>
        <w:rPr>
          <w:rFonts w:hint="default" w:ascii="Times New Roman" w:hAnsi="Times New Roman" w:eastAsia="黑体" w:cs="Times New Roman"/>
          <w:b/>
          <w:color w:val="000000" w:themeColor="text1"/>
          <w:sz w:val="36"/>
          <w:szCs w:val="36"/>
          <w:highlight w:val="none"/>
          <w14:textFill>
            <w14:solidFill>
              <w14:schemeClr w14:val="tx1"/>
            </w14:solidFill>
          </w14:textFill>
        </w:rPr>
      </w:pPr>
      <w:r>
        <w:rPr>
          <w:rFonts w:hint="default" w:ascii="Times New Roman" w:hAnsi="Times New Roman" w:eastAsia="黑体" w:cs="Times New Roman"/>
          <w:b/>
          <w:color w:val="000000" w:themeColor="text1"/>
          <w:sz w:val="36"/>
          <w:szCs w:val="36"/>
          <w:highlight w:val="none"/>
          <w14:textFill>
            <w14:solidFill>
              <w14:schemeClr w14:val="tx1"/>
            </w14:solidFill>
          </w14:textFill>
        </w:rPr>
        <w:t>绿色食品生产技术专业人才培养方案</w:t>
      </w:r>
      <w:bookmarkEnd w:id="0"/>
    </w:p>
    <w:p w14:paraId="1889A346">
      <w:pPr>
        <w:pStyle w:val="2"/>
        <w:numPr>
          <w:ilvl w:val="0"/>
          <w:numId w:val="1"/>
        </w:numPr>
        <w:spacing w:before="100" w:beforeAutospacing="1" w:after="100" w:afterAutospacing="1" w:line="400" w:lineRule="exact"/>
        <w:rPr>
          <w:rFonts w:hint="default" w:ascii="Times New Roman" w:hAnsi="Times New Roman" w:eastAsia="黑体" w:cs="Times New Roman"/>
          <w:color w:val="000000" w:themeColor="text1"/>
          <w:sz w:val="32"/>
          <w:szCs w:val="32"/>
          <w:highlight w:val="none"/>
          <w14:textFill>
            <w14:solidFill>
              <w14:schemeClr w14:val="tx1"/>
            </w14:solidFill>
          </w14:textFill>
        </w:rPr>
      </w:pPr>
      <w:bookmarkStart w:id="1" w:name="_Toc572"/>
      <w:bookmarkStart w:id="2" w:name="_Toc3002"/>
      <w:bookmarkStart w:id="3" w:name="_Toc1731"/>
      <w:bookmarkStart w:id="4" w:name="_Toc16971"/>
      <w:bookmarkStart w:id="5" w:name="_Toc18496"/>
      <w:bookmarkStart w:id="6" w:name="_Toc23798"/>
      <w:bookmarkStart w:id="7" w:name="_Toc16050"/>
      <w:bookmarkStart w:id="8" w:name="_Toc22510"/>
      <w:r>
        <w:rPr>
          <w:rFonts w:hint="default" w:ascii="Times New Roman" w:hAnsi="Times New Roman" w:eastAsia="黑体" w:cs="Times New Roman"/>
          <w:color w:val="000000" w:themeColor="text1"/>
          <w:sz w:val="32"/>
          <w:szCs w:val="32"/>
          <w:highlight w:val="none"/>
          <w14:textFill>
            <w14:solidFill>
              <w14:schemeClr w14:val="tx1"/>
            </w14:solidFill>
          </w14:textFill>
        </w:rPr>
        <w:t>专业名称及代码</w:t>
      </w:r>
      <w:bookmarkEnd w:id="1"/>
      <w:bookmarkEnd w:id="2"/>
      <w:bookmarkEnd w:id="3"/>
      <w:bookmarkEnd w:id="4"/>
      <w:bookmarkEnd w:id="5"/>
      <w:bookmarkEnd w:id="6"/>
      <w:bookmarkEnd w:id="7"/>
      <w:bookmarkEnd w:id="8"/>
    </w:p>
    <w:p w14:paraId="76FF60C6">
      <w:pPr>
        <w:spacing w:line="400" w:lineRule="exact"/>
        <w:ind w:firstLine="48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绿色食品生产技术</w:t>
      </w:r>
      <w:bookmarkStart w:id="9" w:name="_Toc503807571"/>
      <w:r>
        <w:rPr>
          <w:rFonts w:hint="default" w:ascii="Times New Roman" w:hAnsi="Times New Roman" w:eastAsia="方正仿宋简体" w:cs="Times New Roman"/>
          <w:color w:val="000000" w:themeColor="text1"/>
          <w:sz w:val="24"/>
          <w:highlight w:val="none"/>
          <w14:textFill>
            <w14:solidFill>
              <w14:schemeClr w14:val="tx1"/>
            </w14:solidFill>
          </w14:textFill>
        </w:rPr>
        <w:t xml:space="preserve">    </w:t>
      </w:r>
      <w:bookmarkEnd w:id="9"/>
      <w:r>
        <w:rPr>
          <w:rFonts w:hint="default" w:ascii="Times New Roman" w:hAnsi="Times New Roman" w:eastAsia="方正仿宋简体" w:cs="Times New Roman"/>
          <w:color w:val="000000" w:themeColor="text1"/>
          <w:sz w:val="24"/>
          <w:highlight w:val="none"/>
          <w14:textFill>
            <w14:solidFill>
              <w14:schemeClr w14:val="tx1"/>
            </w14:solidFill>
          </w14:textFill>
        </w:rPr>
        <w:t>410115</w:t>
      </w:r>
    </w:p>
    <w:p w14:paraId="48814A65">
      <w:pPr>
        <w:pStyle w:val="2"/>
        <w:spacing w:before="100" w:beforeAutospacing="1" w:after="100" w:afterAutospacing="1" w:line="400" w:lineRule="exact"/>
        <w:rPr>
          <w:rFonts w:hint="default" w:ascii="Times New Roman" w:hAnsi="Times New Roman" w:cs="Times New Roman"/>
          <w:color w:val="000000" w:themeColor="text1"/>
          <w:highlight w:val="none"/>
          <w14:textFill>
            <w14:solidFill>
              <w14:schemeClr w14:val="tx1"/>
            </w14:solidFill>
          </w14:textFill>
        </w:rPr>
      </w:pPr>
      <w:bookmarkStart w:id="10" w:name="_Toc15670"/>
      <w:bookmarkStart w:id="11" w:name="_Toc7522"/>
      <w:bookmarkStart w:id="12" w:name="_Toc12080"/>
      <w:bookmarkStart w:id="13" w:name="_Toc16835"/>
      <w:bookmarkStart w:id="14" w:name="_Toc4001"/>
      <w:bookmarkStart w:id="15" w:name="_Toc21593"/>
      <w:bookmarkStart w:id="16" w:name="_Toc17814"/>
      <w:bookmarkStart w:id="17" w:name="_Toc7716"/>
      <w:r>
        <w:rPr>
          <w:rFonts w:hint="default" w:ascii="Times New Roman" w:hAnsi="Times New Roman" w:eastAsia="黑体" w:cs="Times New Roman"/>
          <w:color w:val="000000" w:themeColor="text1"/>
          <w:sz w:val="32"/>
          <w:szCs w:val="32"/>
          <w:highlight w:val="none"/>
          <w14:textFill>
            <w14:solidFill>
              <w14:schemeClr w14:val="tx1"/>
            </w14:solidFill>
          </w14:textFill>
        </w:rPr>
        <w:t>二、入学要求</w:t>
      </w:r>
      <w:bookmarkEnd w:id="10"/>
      <w:bookmarkEnd w:id="11"/>
      <w:bookmarkEnd w:id="12"/>
      <w:bookmarkEnd w:id="13"/>
      <w:bookmarkEnd w:id="14"/>
      <w:bookmarkEnd w:id="15"/>
      <w:bookmarkEnd w:id="16"/>
      <w:bookmarkEnd w:id="17"/>
    </w:p>
    <w:p w14:paraId="661B922B">
      <w:pPr>
        <w:spacing w:line="400" w:lineRule="exact"/>
        <w:ind w:right="420" w:rightChars="20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普通高级中学毕业、中等职业学校毕业或具备同等学历</w:t>
      </w:r>
    </w:p>
    <w:p w14:paraId="181EEF14">
      <w:pPr>
        <w:pStyle w:val="2"/>
        <w:spacing w:before="100" w:beforeAutospacing="1" w:after="100" w:afterAutospacing="1" w:line="400" w:lineRule="exact"/>
        <w:rPr>
          <w:rFonts w:hint="default" w:ascii="Times New Roman" w:hAnsi="Times New Roman" w:eastAsia="黑体" w:cs="Times New Roman"/>
          <w:color w:val="000000" w:themeColor="text1"/>
          <w:sz w:val="32"/>
          <w:szCs w:val="32"/>
          <w:highlight w:val="none"/>
          <w14:textFill>
            <w14:solidFill>
              <w14:schemeClr w14:val="tx1"/>
            </w14:solidFill>
          </w14:textFill>
        </w:rPr>
      </w:pPr>
      <w:bookmarkStart w:id="18" w:name="_Toc13981"/>
      <w:bookmarkStart w:id="19" w:name="_Toc2595"/>
      <w:bookmarkStart w:id="20" w:name="_Toc11213"/>
      <w:bookmarkStart w:id="21" w:name="_Toc10145"/>
      <w:bookmarkStart w:id="22" w:name="_Toc7270"/>
      <w:bookmarkStart w:id="23" w:name="_Toc3770"/>
      <w:bookmarkStart w:id="24" w:name="_Toc25059"/>
      <w:bookmarkStart w:id="25" w:name="_Toc12511"/>
      <w:r>
        <w:rPr>
          <w:rFonts w:hint="default" w:ascii="Times New Roman" w:hAnsi="Times New Roman" w:eastAsia="黑体" w:cs="Times New Roman"/>
          <w:color w:val="000000" w:themeColor="text1"/>
          <w:sz w:val="32"/>
          <w:szCs w:val="32"/>
          <w:highlight w:val="none"/>
          <w14:textFill>
            <w14:solidFill>
              <w14:schemeClr w14:val="tx1"/>
            </w14:solidFill>
          </w14:textFill>
        </w:rPr>
        <w:t>三、修业年限</w:t>
      </w:r>
      <w:bookmarkEnd w:id="18"/>
      <w:bookmarkEnd w:id="19"/>
      <w:bookmarkEnd w:id="20"/>
      <w:bookmarkEnd w:id="21"/>
      <w:bookmarkEnd w:id="22"/>
      <w:bookmarkEnd w:id="23"/>
      <w:bookmarkEnd w:id="24"/>
      <w:bookmarkEnd w:id="25"/>
    </w:p>
    <w:p w14:paraId="4989A9D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全日制三年</w:t>
      </w:r>
    </w:p>
    <w:p w14:paraId="0E618248">
      <w:pPr>
        <w:pStyle w:val="2"/>
        <w:spacing w:before="100" w:beforeAutospacing="1" w:after="100" w:afterAutospacing="1" w:line="400" w:lineRule="exact"/>
        <w:rPr>
          <w:rFonts w:hint="default" w:ascii="Times New Roman" w:hAnsi="Times New Roman" w:eastAsia="黑体" w:cs="Times New Roman"/>
          <w:color w:val="000000" w:themeColor="text1"/>
          <w:sz w:val="32"/>
          <w:szCs w:val="32"/>
          <w:highlight w:val="none"/>
          <w14:textFill>
            <w14:solidFill>
              <w14:schemeClr w14:val="tx1"/>
            </w14:solidFill>
          </w14:textFill>
        </w:rPr>
      </w:pPr>
      <w:bookmarkStart w:id="26" w:name="_Toc21323"/>
      <w:bookmarkStart w:id="27" w:name="_Toc11899"/>
      <w:bookmarkStart w:id="28" w:name="_Toc20059"/>
      <w:bookmarkStart w:id="29" w:name="_Toc25499"/>
      <w:bookmarkStart w:id="30" w:name="_Toc10492"/>
      <w:bookmarkStart w:id="31" w:name="_Toc9403"/>
      <w:bookmarkStart w:id="32" w:name="_Toc5666"/>
      <w:bookmarkStart w:id="33" w:name="_Toc9660"/>
      <w:r>
        <w:rPr>
          <w:rFonts w:hint="default" w:ascii="Times New Roman" w:hAnsi="Times New Roman" w:eastAsia="黑体" w:cs="Times New Roman"/>
          <w:color w:val="000000" w:themeColor="text1"/>
          <w:sz w:val="32"/>
          <w:szCs w:val="32"/>
          <w:highlight w:val="none"/>
          <w14:textFill>
            <w14:solidFill>
              <w14:schemeClr w14:val="tx1"/>
            </w14:solidFill>
          </w14:textFill>
        </w:rPr>
        <w:t>四、职业面向</w:t>
      </w:r>
      <w:bookmarkEnd w:id="26"/>
      <w:bookmarkEnd w:id="27"/>
      <w:bookmarkEnd w:id="28"/>
      <w:bookmarkEnd w:id="29"/>
      <w:bookmarkEnd w:id="30"/>
      <w:bookmarkEnd w:id="31"/>
      <w:bookmarkEnd w:id="32"/>
      <w:bookmarkEnd w:id="33"/>
    </w:p>
    <w:tbl>
      <w:tblPr>
        <w:tblStyle w:val="13"/>
        <w:tblW w:w="930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
      <w:tblGrid>
        <w:gridCol w:w="1210"/>
        <w:gridCol w:w="938"/>
        <w:gridCol w:w="1469"/>
        <w:gridCol w:w="2268"/>
        <w:gridCol w:w="1701"/>
        <w:gridCol w:w="1722"/>
      </w:tblGrid>
      <w:tr w14:paraId="084B69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108" w:type="dxa"/>
            <w:bottom w:w="0" w:type="dxa"/>
            <w:right w:w="108" w:type="dxa"/>
          </w:tblCellMar>
        </w:tblPrEx>
        <w:trPr>
          <w:trHeight w:val="1188" w:hRule="exact"/>
          <w:jc w:val="center"/>
        </w:trPr>
        <w:tc>
          <w:tcPr>
            <w:tcW w:w="1210" w:type="dxa"/>
            <w:shd w:val="clear" w:color="auto" w:fill="EEECE1"/>
            <w:vAlign w:val="center"/>
          </w:tcPr>
          <w:p w14:paraId="658B1085">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所属</w:t>
            </w:r>
          </w:p>
          <w:p w14:paraId="12E9CBB3">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专业大类</w:t>
            </w:r>
          </w:p>
          <w:p w14:paraId="4349B0C4">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（代码）</w:t>
            </w:r>
          </w:p>
        </w:tc>
        <w:tc>
          <w:tcPr>
            <w:tcW w:w="938" w:type="dxa"/>
            <w:shd w:val="clear" w:color="auto" w:fill="EEECE1"/>
            <w:vAlign w:val="center"/>
          </w:tcPr>
          <w:p w14:paraId="793743C2">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所属</w:t>
            </w:r>
          </w:p>
          <w:p w14:paraId="1082611C">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专业类</w:t>
            </w:r>
          </w:p>
          <w:p w14:paraId="46A75522">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（代码）</w:t>
            </w:r>
          </w:p>
        </w:tc>
        <w:tc>
          <w:tcPr>
            <w:tcW w:w="1469" w:type="dxa"/>
            <w:shd w:val="clear" w:color="auto" w:fill="EEECE1"/>
            <w:vAlign w:val="center"/>
          </w:tcPr>
          <w:p w14:paraId="0DB2B800">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对应</w:t>
            </w:r>
          </w:p>
          <w:p w14:paraId="397C1820">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行业</w:t>
            </w:r>
          </w:p>
          <w:p w14:paraId="0DA72955">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（代码）</w:t>
            </w:r>
          </w:p>
        </w:tc>
        <w:tc>
          <w:tcPr>
            <w:tcW w:w="2268" w:type="dxa"/>
            <w:shd w:val="clear" w:color="auto" w:fill="EEECE1"/>
            <w:vAlign w:val="center"/>
          </w:tcPr>
          <w:p w14:paraId="69A5C259">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主要职业类别</w:t>
            </w:r>
          </w:p>
          <w:p w14:paraId="569E6ABC">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（代码）</w:t>
            </w:r>
          </w:p>
        </w:tc>
        <w:tc>
          <w:tcPr>
            <w:tcW w:w="1701" w:type="dxa"/>
            <w:shd w:val="clear" w:color="auto" w:fill="EEECE1"/>
            <w:vAlign w:val="center"/>
          </w:tcPr>
          <w:p w14:paraId="61991A8A">
            <w:pPr>
              <w:keepNext w:val="0"/>
              <w:keepLines w:val="0"/>
              <w:suppressLineNumbers w:val="0"/>
              <w:tabs>
                <w:tab w:val="center" w:pos="4153"/>
                <w:tab w:val="right" w:pos="8306"/>
              </w:tabs>
              <w:snapToGrid w:val="0"/>
              <w:spacing w:before="0" w:beforeAutospacing="0" w:after="0" w:afterAutospacing="0" w:line="400" w:lineRule="exact"/>
              <w:ind w:left="-155" w:leftChars="-74"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主要岗位类别</w:t>
            </w:r>
          </w:p>
          <w:p w14:paraId="0172F95A">
            <w:pPr>
              <w:keepNext w:val="0"/>
              <w:keepLines w:val="0"/>
              <w:suppressLineNumbers w:val="0"/>
              <w:tabs>
                <w:tab w:val="center" w:pos="4153"/>
                <w:tab w:val="right" w:pos="8306"/>
              </w:tabs>
              <w:snapToGrid w:val="0"/>
              <w:spacing w:before="0" w:beforeAutospacing="0" w:after="0" w:afterAutospacing="0" w:line="400" w:lineRule="exact"/>
              <w:ind w:left="-155" w:leftChars="-74"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（或技术领域）</w:t>
            </w:r>
          </w:p>
        </w:tc>
        <w:tc>
          <w:tcPr>
            <w:tcW w:w="1722" w:type="dxa"/>
            <w:shd w:val="clear" w:color="auto" w:fill="EEECE1"/>
            <w:vAlign w:val="center"/>
          </w:tcPr>
          <w:p w14:paraId="7D4F600C">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职业资格证书</w:t>
            </w:r>
          </w:p>
          <w:p w14:paraId="0AF37FE5">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或技能等级证书举例</w:t>
            </w:r>
          </w:p>
        </w:tc>
      </w:tr>
      <w:tr w14:paraId="1AE057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108" w:type="dxa"/>
            <w:bottom w:w="0" w:type="dxa"/>
            <w:right w:w="108" w:type="dxa"/>
          </w:tblCellMar>
        </w:tblPrEx>
        <w:trPr>
          <w:trHeight w:val="3760" w:hRule="exact"/>
          <w:jc w:val="center"/>
        </w:trPr>
        <w:tc>
          <w:tcPr>
            <w:tcW w:w="1210" w:type="dxa"/>
            <w:shd w:val="clear" w:color="auto" w:fill="FFFFFF"/>
            <w:vAlign w:val="center"/>
          </w:tcPr>
          <w:p w14:paraId="607198D2">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农林牧渔大类</w:t>
            </w:r>
          </w:p>
          <w:p w14:paraId="2C23B355">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41</w:t>
            </w:r>
          </w:p>
        </w:tc>
        <w:tc>
          <w:tcPr>
            <w:tcW w:w="938" w:type="dxa"/>
            <w:shd w:val="clear" w:color="auto" w:fill="FFFFFF"/>
            <w:vAlign w:val="center"/>
          </w:tcPr>
          <w:p w14:paraId="3D19D829">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农业类</w:t>
            </w:r>
          </w:p>
          <w:p w14:paraId="4E7DA569">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4101</w:t>
            </w:r>
          </w:p>
        </w:tc>
        <w:tc>
          <w:tcPr>
            <w:tcW w:w="1469" w:type="dxa"/>
            <w:shd w:val="clear" w:color="auto" w:fill="FFFFFF"/>
            <w:vAlign w:val="center"/>
          </w:tcPr>
          <w:p w14:paraId="2210499F">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农林牧渔业</w:t>
            </w:r>
          </w:p>
          <w:p w14:paraId="5C990055">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A-01至05</w:t>
            </w:r>
          </w:p>
          <w:p w14:paraId="3EC230EF">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食品制造业</w:t>
            </w:r>
          </w:p>
          <w:p w14:paraId="3ADC1A82">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C-14</w:t>
            </w:r>
          </w:p>
          <w:p w14:paraId="3F2E527C">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饮料制造业</w:t>
            </w:r>
          </w:p>
          <w:p w14:paraId="677793C5">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C-15</w:t>
            </w:r>
          </w:p>
          <w:p w14:paraId="0997FC6C">
            <w:pPr>
              <w:keepNext w:val="0"/>
              <w:keepLines w:val="0"/>
              <w:suppressLineNumbers w:val="0"/>
              <w:tabs>
                <w:tab w:val="center" w:pos="4153"/>
                <w:tab w:val="right" w:pos="8306"/>
              </w:tabs>
              <w:snapToGrid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质检技术服务类（745）</w:t>
            </w:r>
          </w:p>
        </w:tc>
        <w:tc>
          <w:tcPr>
            <w:tcW w:w="2268" w:type="dxa"/>
            <w:shd w:val="clear" w:color="auto" w:fill="FFFFFF"/>
            <w:vAlign w:val="center"/>
          </w:tcPr>
          <w:p w14:paraId="62261C2C">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食品加工类人员</w:t>
            </w:r>
          </w:p>
          <w:p w14:paraId="4557EC5A">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（6-12-03-2、5、6）</w:t>
            </w:r>
          </w:p>
          <w:p w14:paraId="422EA575">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 xml:space="preserve"> 营养配餐员（4-03-04-01）</w:t>
            </w:r>
          </w:p>
          <w:p w14:paraId="6D44067B">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农产品食品检验员</w:t>
            </w:r>
          </w:p>
          <w:p w14:paraId="5842FAD1">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（4-08-05-01）</w:t>
            </w:r>
          </w:p>
          <w:p w14:paraId="19B20F22">
            <w:pPr>
              <w:keepNext w:val="0"/>
              <w:keepLines w:val="0"/>
              <w:suppressLineNumbers w:val="0"/>
              <w:tabs>
                <w:tab w:val="center" w:pos="4153"/>
                <w:tab w:val="right" w:pos="8306"/>
              </w:tabs>
              <w:snapToGrid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食品工程技术人员</w:t>
            </w:r>
          </w:p>
          <w:p w14:paraId="280E7E06">
            <w:pPr>
              <w:keepNext w:val="0"/>
              <w:keepLines w:val="0"/>
              <w:suppressLineNumbers w:val="0"/>
              <w:tabs>
                <w:tab w:val="center" w:pos="4153"/>
                <w:tab w:val="right" w:pos="8306"/>
              </w:tabs>
              <w:snapToGrid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（2-02-24-00）</w:t>
            </w:r>
          </w:p>
          <w:p w14:paraId="03DE5896">
            <w:pPr>
              <w:keepNext w:val="0"/>
              <w:keepLines w:val="0"/>
              <w:suppressLineNumbers w:val="0"/>
              <w:tabs>
                <w:tab w:val="center" w:pos="4153"/>
                <w:tab w:val="right" w:pos="8306"/>
              </w:tabs>
              <w:snapToGrid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9</w:t>
            </w:r>
          </w:p>
        </w:tc>
        <w:tc>
          <w:tcPr>
            <w:tcW w:w="1701" w:type="dxa"/>
            <w:shd w:val="clear" w:color="auto" w:fill="FFFFFF"/>
            <w:vAlign w:val="center"/>
          </w:tcPr>
          <w:p w14:paraId="54E64A3C">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 xml:space="preserve"> 乳品加工；</w:t>
            </w:r>
          </w:p>
          <w:p w14:paraId="549CDA78">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罐头食品加工；</w:t>
            </w:r>
          </w:p>
          <w:p w14:paraId="0499AD9D">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饮料生产；</w:t>
            </w:r>
          </w:p>
          <w:p w14:paraId="58692504">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酿酒加工；</w:t>
            </w:r>
          </w:p>
          <w:p w14:paraId="0463C6D1">
            <w:pPr>
              <w:keepNext w:val="0"/>
              <w:keepLines w:val="0"/>
              <w:suppressLineNumbers w:val="0"/>
              <w:tabs>
                <w:tab w:val="center" w:pos="4153"/>
                <w:tab w:val="right" w:pos="8306"/>
              </w:tabs>
              <w:snapToGrid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糕点制作；</w:t>
            </w:r>
          </w:p>
          <w:p w14:paraId="00346314">
            <w:pPr>
              <w:keepNext w:val="0"/>
              <w:keepLines w:val="0"/>
              <w:suppressLineNumbers w:val="0"/>
              <w:tabs>
                <w:tab w:val="center" w:pos="4153"/>
                <w:tab w:val="right" w:pos="8306"/>
              </w:tabs>
              <w:snapToGrid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肉制品加工</w:t>
            </w:r>
          </w:p>
          <w:p w14:paraId="727D6236">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生产技术指导与管理</w:t>
            </w:r>
          </w:p>
          <w:p w14:paraId="2E982E05">
            <w:pPr>
              <w:keepNext w:val="0"/>
              <w:keepLines w:val="0"/>
              <w:suppressLineNumbers w:val="0"/>
              <w:tabs>
                <w:tab w:val="center" w:pos="4153"/>
                <w:tab w:val="right" w:pos="8306"/>
              </w:tabs>
              <w:snapToGrid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highlight w:val="none"/>
                <w14:textFill>
                  <w14:solidFill>
                    <w14:schemeClr w14:val="tx1"/>
                  </w14:solidFill>
                </w14:textFill>
              </w:rPr>
            </w:pPr>
          </w:p>
        </w:tc>
        <w:tc>
          <w:tcPr>
            <w:tcW w:w="1722" w:type="dxa"/>
            <w:shd w:val="clear" w:color="auto" w:fill="FFFFFF"/>
            <w:vAlign w:val="center"/>
          </w:tcPr>
          <w:p w14:paraId="0C8524DD">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农产品食品检</w:t>
            </w:r>
          </w:p>
          <w:p w14:paraId="4FE1AD6D">
            <w:pPr>
              <w:keepNext w:val="0"/>
              <w:keepLines w:val="0"/>
              <w:suppressLineNumbers w:val="0"/>
              <w:tabs>
                <w:tab w:val="center" w:pos="4153"/>
                <w:tab w:val="right" w:pos="8306"/>
              </w:tabs>
              <w:snapToGrid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验员（四级）</w:t>
            </w:r>
          </w:p>
          <w:p w14:paraId="23D81A91">
            <w:pPr>
              <w:keepNext w:val="0"/>
              <w:keepLines w:val="0"/>
              <w:suppressLineNumbers w:val="0"/>
              <w:tabs>
                <w:tab w:val="center" w:pos="4153"/>
                <w:tab w:val="right" w:pos="8306"/>
              </w:tabs>
              <w:snapToGrid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highlight w:val="none"/>
                <w14:textFill>
                  <w14:solidFill>
                    <w14:schemeClr w14:val="tx1"/>
                  </w14:solidFill>
                </w14:textFill>
              </w:rPr>
            </w:pPr>
          </w:p>
          <w:p w14:paraId="2DAE916D">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全国计算机一级</w:t>
            </w:r>
          </w:p>
        </w:tc>
      </w:tr>
    </w:tbl>
    <w:p w14:paraId="47E762DC">
      <w:pPr>
        <w:pStyle w:val="2"/>
        <w:spacing w:before="100" w:beforeAutospacing="1" w:after="100" w:afterAutospacing="1" w:line="400" w:lineRule="exact"/>
        <w:rPr>
          <w:rFonts w:hint="default" w:ascii="Times New Roman" w:hAnsi="Times New Roman" w:eastAsia="仿宋_GB2312" w:cs="Times New Roman"/>
          <w:color w:val="000000" w:themeColor="text1"/>
          <w:sz w:val="28"/>
          <w:szCs w:val="28"/>
          <w:highlight w:val="none"/>
          <w14:textFill>
            <w14:solidFill>
              <w14:schemeClr w14:val="tx1"/>
            </w14:solidFill>
          </w14:textFill>
        </w:rPr>
      </w:pPr>
      <w:bookmarkStart w:id="34" w:name="_Toc14860"/>
      <w:bookmarkStart w:id="35" w:name="_Toc18946"/>
      <w:bookmarkStart w:id="36" w:name="_Toc19527"/>
      <w:bookmarkStart w:id="37" w:name="_Toc25001"/>
      <w:bookmarkStart w:id="38" w:name="_Toc28527"/>
      <w:bookmarkStart w:id="39" w:name="_Toc13045"/>
      <w:bookmarkStart w:id="40" w:name="_Toc190"/>
      <w:bookmarkStart w:id="41" w:name="_Toc3011"/>
      <w:r>
        <w:rPr>
          <w:rFonts w:hint="default" w:ascii="Times New Roman" w:hAnsi="Times New Roman" w:eastAsia="黑体" w:cs="Times New Roman"/>
          <w:color w:val="000000" w:themeColor="text1"/>
          <w:sz w:val="32"/>
          <w:szCs w:val="32"/>
          <w:highlight w:val="none"/>
          <w14:textFill>
            <w14:solidFill>
              <w14:schemeClr w14:val="tx1"/>
            </w14:solidFill>
          </w14:textFill>
        </w:rPr>
        <w:t>五、培养目标与培养规格</w:t>
      </w:r>
      <w:bookmarkEnd w:id="34"/>
      <w:bookmarkEnd w:id="35"/>
      <w:bookmarkEnd w:id="36"/>
      <w:bookmarkEnd w:id="37"/>
      <w:bookmarkEnd w:id="38"/>
      <w:bookmarkEnd w:id="39"/>
      <w:bookmarkEnd w:id="40"/>
      <w:bookmarkEnd w:id="41"/>
    </w:p>
    <w:p w14:paraId="2F93A384">
      <w:pPr>
        <w:pStyle w:val="3"/>
        <w:spacing w:before="0" w:after="0" w:line="400" w:lineRule="exact"/>
        <w:rPr>
          <w:rFonts w:hint="default" w:ascii="Times New Roman" w:hAnsi="Times New Roman" w:eastAsia="楷体" w:cs="Times New Roman"/>
          <w:color w:val="000000" w:themeColor="text1"/>
          <w:sz w:val="24"/>
          <w:szCs w:val="24"/>
          <w:highlight w:val="none"/>
          <w14:textFill>
            <w14:solidFill>
              <w14:schemeClr w14:val="tx1"/>
            </w14:solidFill>
          </w14:textFill>
        </w:rPr>
      </w:pPr>
      <w:bookmarkStart w:id="42" w:name="_Toc3696"/>
      <w:bookmarkStart w:id="43" w:name="_Toc2135"/>
      <w:bookmarkStart w:id="44" w:name="_Toc14559"/>
      <w:bookmarkStart w:id="45" w:name="_Toc13872"/>
      <w:bookmarkStart w:id="46" w:name="_Toc16153"/>
      <w:r>
        <w:rPr>
          <w:rFonts w:hint="default" w:ascii="Times New Roman" w:hAnsi="Times New Roman" w:eastAsia="楷体" w:cs="Times New Roman"/>
          <w:color w:val="000000" w:themeColor="text1"/>
          <w:sz w:val="24"/>
          <w:szCs w:val="24"/>
          <w:highlight w:val="none"/>
          <w14:textFill>
            <w14:solidFill>
              <w14:schemeClr w14:val="tx1"/>
            </w14:solidFill>
          </w14:textFill>
        </w:rPr>
        <w:t>（一）培养目标</w:t>
      </w:r>
      <w:bookmarkEnd w:id="42"/>
      <w:bookmarkEnd w:id="43"/>
      <w:bookmarkEnd w:id="44"/>
      <w:bookmarkEnd w:id="45"/>
      <w:bookmarkEnd w:id="46"/>
    </w:p>
    <w:p w14:paraId="12183964">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bookmarkStart w:id="47" w:name="_Toc503807577"/>
      <w:r>
        <w:rPr>
          <w:rFonts w:hint="default" w:ascii="Times New Roman" w:hAnsi="Times New Roman" w:eastAsia="方正仿宋简体" w:cs="Times New Roman"/>
          <w:color w:val="000000" w:themeColor="text1"/>
          <w:sz w:val="24"/>
          <w:highlight w:val="none"/>
          <w14:textFill>
            <w14:solidFill>
              <w14:schemeClr w14:val="tx1"/>
            </w14:solidFill>
          </w14:textFill>
        </w:rPr>
        <w:t>本专业培养理想信念坚定，德、智、体、美、劳全面发展，扎根新疆、服务兵团、维稳戍边的复合型技能人才。具有一定的科学文化水平,良好的人文素养、职业道德和创新意识，精益求精的工匠精神，较强的就业能力和可持续发展的能力。立志于新疆自治区及兵团绿色农畜产品的生产加工事业，掌握绿色食品的基本理论、基本知识、基本技能，具有绿色食品产品的生产与加工能力、检验与分析能力、质量管理与评价能力，能在绿色食品行业的企事业单位从事相关的生产、加工、质检、技术开发等工作，具有较强的分析问题、解决问题的</w:t>
      </w:r>
      <w:r>
        <w:rPr>
          <w:rFonts w:hint="default" w:ascii="Times New Roman" w:hAnsi="Times New Roman" w:eastAsia="方正仿宋简体" w:cs="Times New Roman"/>
          <w:color w:val="000000" w:themeColor="text1"/>
          <w:sz w:val="24"/>
          <w:highlight w:val="none"/>
          <w:lang w:eastAsia="zh-CN"/>
          <w14:textFill>
            <w14:solidFill>
              <w14:schemeClr w14:val="tx1"/>
            </w14:solidFill>
          </w14:textFill>
        </w:rPr>
        <w:t>高素质</w:t>
      </w:r>
      <w:r>
        <w:rPr>
          <w:rFonts w:hint="default" w:ascii="Times New Roman" w:hAnsi="Times New Roman" w:eastAsia="方正仿宋简体" w:cs="Times New Roman"/>
          <w:color w:val="000000" w:themeColor="text1"/>
          <w:sz w:val="24"/>
          <w:highlight w:val="none"/>
          <w14:textFill>
            <w14:solidFill>
              <w14:schemeClr w14:val="tx1"/>
            </w14:solidFill>
          </w14:textFill>
        </w:rPr>
        <w:t>技术技能型人才。</w:t>
      </w:r>
    </w:p>
    <w:p w14:paraId="703670C6">
      <w:pPr>
        <w:pStyle w:val="19"/>
        <w:spacing w:line="400" w:lineRule="exact"/>
        <w:ind w:firstLine="480" w:firstLineChars="200"/>
        <w:rPr>
          <w:rFonts w:hint="default" w:ascii="Times New Roman" w:hAnsi="Times New Roman" w:eastAsia="方正仿宋简体" w:cs="Times New Roman"/>
          <w:color w:val="auto"/>
          <w:sz w:val="24"/>
          <w:szCs w:val="24"/>
          <w:highlight w:val="none"/>
          <w:u w:val="none"/>
          <w:lang w:val="en-US" w:eastAsia="zh-CN"/>
        </w:rPr>
      </w:pPr>
      <w:bookmarkStart w:id="48" w:name="_Toc31729"/>
      <w:bookmarkStart w:id="49" w:name="_Toc6215"/>
      <w:r>
        <w:rPr>
          <w:rFonts w:hint="default" w:ascii="Times New Roman" w:hAnsi="Times New Roman" w:eastAsia="方正仿宋简体" w:cs="Times New Roman"/>
          <w:color w:val="auto"/>
          <w:sz w:val="24"/>
          <w:szCs w:val="24"/>
          <w:highlight w:val="none"/>
          <w:u w:val="none"/>
          <w:lang w:val="en-US" w:eastAsia="zh-CN"/>
        </w:rPr>
        <w:t>1.主要就业岗位</w:t>
      </w:r>
      <w:bookmarkEnd w:id="48"/>
      <w:bookmarkEnd w:id="49"/>
      <w:r>
        <w:rPr>
          <w:rFonts w:hint="default" w:ascii="Times New Roman" w:hAnsi="Times New Roman" w:eastAsia="方正仿宋简体" w:cs="Times New Roman"/>
          <w:color w:val="auto"/>
          <w:sz w:val="24"/>
          <w:szCs w:val="24"/>
          <w:highlight w:val="none"/>
          <w:u w:val="none"/>
          <w:lang w:val="en-US" w:eastAsia="zh-CN"/>
        </w:rPr>
        <w:t>：主要有绿色产品市场监督员、绿色食品检验，粮油检验工、饲料检验工、化肥分</w:t>
      </w:r>
    </w:p>
    <w:p w14:paraId="04CEB055">
      <w:pPr>
        <w:pStyle w:val="19"/>
        <w:spacing w:line="400" w:lineRule="exact"/>
        <w:ind w:firstLine="480" w:firstLineChars="200"/>
        <w:rPr>
          <w:rFonts w:hint="default" w:ascii="Times New Roman" w:hAnsi="Times New Roman" w:eastAsia="方正仿宋简体" w:cs="Times New Roman"/>
          <w:color w:val="auto"/>
          <w:sz w:val="24"/>
          <w:szCs w:val="24"/>
          <w:highlight w:val="none"/>
          <w:u w:val="none"/>
          <w:lang w:val="en-US" w:eastAsia="zh-CN"/>
        </w:rPr>
      </w:pPr>
      <w:r>
        <w:rPr>
          <w:rFonts w:hint="default" w:ascii="Times New Roman" w:hAnsi="Times New Roman" w:eastAsia="方正仿宋简体" w:cs="Times New Roman"/>
          <w:color w:val="auto"/>
          <w:sz w:val="24"/>
          <w:szCs w:val="24"/>
          <w:highlight w:val="none"/>
          <w:u w:val="none"/>
          <w:lang w:val="en-US" w:eastAsia="zh-CN"/>
        </w:rPr>
        <w:t>析工、水质分析工、绿色食品品控员、环境监测员、食品生产加工等工作、生产技术指导与管理。</w:t>
      </w:r>
    </w:p>
    <w:p w14:paraId="07ED2C18">
      <w:pPr>
        <w:pStyle w:val="19"/>
        <w:spacing w:line="400" w:lineRule="exact"/>
        <w:ind w:firstLine="480" w:firstLineChars="200"/>
        <w:rPr>
          <w:rFonts w:hint="default" w:ascii="Times New Roman" w:hAnsi="Times New Roman" w:eastAsia="方正仿宋简体" w:cs="Times New Roman"/>
          <w:color w:val="auto"/>
          <w:sz w:val="24"/>
          <w:szCs w:val="24"/>
          <w:highlight w:val="none"/>
          <w:u w:val="none"/>
          <w:lang w:val="en-US" w:eastAsia="zh-CN"/>
        </w:rPr>
      </w:pPr>
      <w:bookmarkStart w:id="50" w:name="_Toc22447"/>
      <w:bookmarkStart w:id="51" w:name="_Toc31186"/>
      <w:r>
        <w:rPr>
          <w:rFonts w:hint="default" w:ascii="Times New Roman" w:hAnsi="Times New Roman" w:eastAsia="方正仿宋简体" w:cs="Times New Roman"/>
          <w:color w:val="auto"/>
          <w:sz w:val="24"/>
          <w:szCs w:val="24"/>
          <w:highlight w:val="none"/>
          <w:u w:val="none"/>
          <w:lang w:val="en-US" w:eastAsia="zh-CN"/>
        </w:rPr>
        <w:t>2.其他就业岗位</w:t>
      </w:r>
      <w:bookmarkEnd w:id="50"/>
      <w:bookmarkEnd w:id="51"/>
      <w:r>
        <w:rPr>
          <w:rFonts w:hint="default" w:ascii="Times New Roman" w:hAnsi="Times New Roman" w:eastAsia="方正仿宋简体" w:cs="Times New Roman"/>
          <w:color w:val="auto"/>
          <w:sz w:val="24"/>
          <w:szCs w:val="24"/>
          <w:highlight w:val="none"/>
          <w:u w:val="none"/>
          <w:lang w:val="en-US" w:eastAsia="zh-CN"/>
        </w:rPr>
        <w:t>：营养配餐师。</w:t>
      </w:r>
    </w:p>
    <w:bookmarkEnd w:id="47"/>
    <w:p w14:paraId="7E3BEFC0">
      <w:pPr>
        <w:pStyle w:val="3"/>
        <w:spacing w:before="0" w:after="0" w:line="400" w:lineRule="exact"/>
        <w:rPr>
          <w:rFonts w:hint="default" w:ascii="Times New Roman" w:hAnsi="Times New Roman" w:eastAsia="方正仿宋简体" w:cs="Times New Roman"/>
          <w:b w:val="0"/>
          <w:color w:val="000000" w:themeColor="text1"/>
          <w:sz w:val="24"/>
          <w:szCs w:val="24"/>
          <w:highlight w:val="none"/>
          <w14:textFill>
            <w14:solidFill>
              <w14:schemeClr w14:val="tx1"/>
            </w14:solidFill>
          </w14:textFill>
        </w:rPr>
      </w:pPr>
      <w:bookmarkStart w:id="52" w:name="_Toc19513"/>
      <w:bookmarkStart w:id="53" w:name="_Toc19637"/>
      <w:bookmarkStart w:id="54" w:name="_Toc21311"/>
      <w:bookmarkStart w:id="55" w:name="_Toc22297"/>
      <w:bookmarkStart w:id="56" w:name="_Toc2992"/>
      <w:r>
        <w:rPr>
          <w:rFonts w:hint="default" w:ascii="Times New Roman" w:hAnsi="Times New Roman" w:eastAsia="楷体" w:cs="Times New Roman"/>
          <w:color w:val="000000" w:themeColor="text1"/>
          <w:sz w:val="24"/>
          <w:szCs w:val="24"/>
          <w:highlight w:val="none"/>
          <w14:textFill>
            <w14:solidFill>
              <w14:schemeClr w14:val="tx1"/>
            </w14:solidFill>
          </w14:textFill>
        </w:rPr>
        <w:t>（二）培养规格</w:t>
      </w:r>
      <w:bookmarkEnd w:id="52"/>
      <w:bookmarkEnd w:id="53"/>
      <w:bookmarkEnd w:id="54"/>
      <w:bookmarkEnd w:id="55"/>
      <w:bookmarkEnd w:id="56"/>
      <w:r>
        <w:rPr>
          <w:rFonts w:hint="default" w:ascii="Times New Roman" w:hAnsi="Times New Roman" w:eastAsia="方正仿宋简体" w:cs="Times New Roman"/>
          <w:b w:val="0"/>
          <w:color w:val="000000" w:themeColor="text1"/>
          <w:sz w:val="24"/>
          <w:szCs w:val="24"/>
          <w:highlight w:val="none"/>
          <w14:textFill>
            <w14:solidFill>
              <w14:schemeClr w14:val="tx1"/>
            </w14:solidFill>
          </w14:textFill>
        </w:rPr>
        <w:tab/>
      </w:r>
    </w:p>
    <w:p w14:paraId="3BFFA75B">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57" w:name="_Toc5827"/>
      <w:bookmarkStart w:id="58" w:name="_Toc1178"/>
      <w:r>
        <w:rPr>
          <w:rFonts w:hint="default" w:ascii="Times New Roman" w:hAnsi="Times New Roman" w:eastAsia="方正仿宋简体" w:cs="Times New Roman"/>
          <w:b/>
          <w:color w:val="000000" w:themeColor="text1"/>
          <w:sz w:val="24"/>
          <w:highlight w:val="none"/>
          <w14:textFill>
            <w14:solidFill>
              <w14:schemeClr w14:val="tx1"/>
            </w14:solidFill>
          </w14:textFill>
        </w:rPr>
        <w:t>1.素质要求</w:t>
      </w:r>
      <w:bookmarkEnd w:id="57"/>
      <w:bookmarkEnd w:id="58"/>
      <w:bookmarkStart w:id="59" w:name="_Toc503807582"/>
    </w:p>
    <w:p w14:paraId="20255F87">
      <w:pPr>
        <w:spacing w:line="400" w:lineRule="exact"/>
        <w:ind w:firstLine="480" w:firstLineChars="200"/>
        <w:rPr>
          <w:rFonts w:hint="default" w:ascii="Times New Roman" w:hAnsi="Times New Roman" w:eastAsia="方正仿宋简体" w:cs="Times New Roman"/>
          <w:sz w:val="24"/>
          <w:highlight w:val="none"/>
          <w:lang w:val="zh-TW"/>
        </w:rPr>
      </w:pPr>
      <w:r>
        <w:rPr>
          <w:rFonts w:hint="default" w:ascii="Times New Roman" w:hAnsi="Times New Roman" w:eastAsia="方正仿宋简体" w:cs="Times New Roman"/>
          <w:sz w:val="24"/>
          <w:highlight w:val="none"/>
        </w:rPr>
        <w:t>（1）</w:t>
      </w:r>
      <w:r>
        <w:rPr>
          <w:rFonts w:hint="default" w:ascii="Times New Roman" w:hAnsi="Times New Roman" w:eastAsia="方正仿宋简体" w:cs="Times New Roman"/>
          <w:sz w:val="24"/>
          <w:highlight w:val="none"/>
          <w:lang w:val="zh-TW" w:eastAsia="zh-TW"/>
        </w:rPr>
        <w:t>具备良好的思想品质和政治素质，</w:t>
      </w:r>
      <w:r>
        <w:rPr>
          <w:rFonts w:hint="default" w:ascii="Times New Roman" w:hAnsi="Times New Roman" w:eastAsia="方正仿宋简体" w:cs="Times New Roman"/>
          <w:sz w:val="24"/>
          <w:highlight w:val="none"/>
          <w:lang w:val="zh-TW"/>
        </w:rPr>
        <w:t>热爱社会主义中国，立志新疆和兵团建设，能扎根边疆维稳戍边，拥护以习近平同志为核心的中国共产党的领导；</w:t>
      </w:r>
    </w:p>
    <w:p w14:paraId="66631C78">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val="zh-TW"/>
        </w:rPr>
        <w:t>（2）</w:t>
      </w:r>
      <w:bookmarkEnd w:id="59"/>
      <w:r>
        <w:rPr>
          <w:rFonts w:hint="default" w:ascii="Times New Roman" w:hAnsi="Times New Roman" w:eastAsia="方正仿宋简体" w:cs="Times New Roman"/>
          <w:sz w:val="24"/>
          <w:highlight w:val="none"/>
          <w:lang w:val="zh-TW" w:eastAsia="zh-TW"/>
        </w:rPr>
        <w:t>具有质量意识、环保意识、安全意识、工匠精神；</w:t>
      </w:r>
    </w:p>
    <w:p w14:paraId="227BF965">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60" w:name="_Toc503807583"/>
      <w:r>
        <w:rPr>
          <w:rFonts w:hint="default" w:ascii="Times New Roman" w:hAnsi="Times New Roman" w:eastAsia="方正仿宋简体" w:cs="Times New Roman"/>
          <w:sz w:val="24"/>
          <w:highlight w:val="none"/>
        </w:rPr>
        <w:t>（3）</w:t>
      </w:r>
      <w:r>
        <w:rPr>
          <w:rFonts w:hint="default" w:ascii="Times New Roman" w:hAnsi="Times New Roman" w:eastAsia="方正仿宋简体" w:cs="Times New Roman"/>
          <w:sz w:val="24"/>
          <w:highlight w:val="none"/>
          <w:lang w:val="zh-TW" w:eastAsia="zh-TW"/>
        </w:rPr>
        <w:t>具有健康的身体素质、良好的心理素质和合作协调能力；</w:t>
      </w:r>
      <w:bookmarkEnd w:id="60"/>
    </w:p>
    <w:p w14:paraId="61F0CACD">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61" w:name="_Toc503807584"/>
      <w:r>
        <w:rPr>
          <w:rFonts w:hint="default" w:ascii="Times New Roman" w:hAnsi="Times New Roman" w:eastAsia="方正仿宋简体" w:cs="Times New Roman"/>
          <w:sz w:val="24"/>
          <w:highlight w:val="none"/>
          <w:lang w:val="zh-TW" w:eastAsia="zh-TW"/>
        </w:rPr>
        <w:t>（4）具有理论联系实际、实事求是的科学态度；</w:t>
      </w:r>
      <w:bookmarkEnd w:id="61"/>
    </w:p>
    <w:p w14:paraId="22A757DC">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62" w:name="_Toc503807585"/>
      <w:r>
        <w:rPr>
          <w:rFonts w:hint="default" w:ascii="Times New Roman" w:hAnsi="Times New Roman" w:eastAsia="方正仿宋简体" w:cs="Times New Roman"/>
          <w:sz w:val="24"/>
          <w:highlight w:val="none"/>
        </w:rPr>
        <w:t>（5）</w:t>
      </w:r>
      <w:r>
        <w:rPr>
          <w:rFonts w:hint="default" w:ascii="Times New Roman" w:hAnsi="Times New Roman" w:eastAsia="方正仿宋简体" w:cs="Times New Roman"/>
          <w:sz w:val="24"/>
          <w:highlight w:val="none"/>
          <w:lang w:val="zh-TW" w:eastAsia="zh-TW"/>
        </w:rPr>
        <w:t>有较强的责任心、事业心和法制观念；</w:t>
      </w:r>
      <w:bookmarkEnd w:id="62"/>
    </w:p>
    <w:p w14:paraId="47CE7147">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63" w:name="_Toc503807586"/>
      <w:r>
        <w:rPr>
          <w:rFonts w:hint="default" w:ascii="Times New Roman" w:hAnsi="Times New Roman" w:eastAsia="方正仿宋简体" w:cs="Times New Roman"/>
          <w:sz w:val="24"/>
          <w:highlight w:val="none"/>
        </w:rPr>
        <w:t>（6）</w:t>
      </w:r>
      <w:r>
        <w:rPr>
          <w:rFonts w:hint="default" w:ascii="Times New Roman" w:hAnsi="Times New Roman" w:eastAsia="方正仿宋简体" w:cs="Times New Roman"/>
          <w:sz w:val="24"/>
          <w:highlight w:val="none"/>
          <w:lang w:val="zh-TW" w:eastAsia="zh-TW"/>
        </w:rPr>
        <w:t>具备较强的专业技术综合素质。</w:t>
      </w:r>
      <w:bookmarkEnd w:id="63"/>
    </w:p>
    <w:p w14:paraId="04591F74">
      <w:pPr>
        <w:spacing w:line="400" w:lineRule="exact"/>
        <w:ind w:firstLine="480" w:firstLineChars="200"/>
        <w:rPr>
          <w:rFonts w:hint="default" w:ascii="Times New Roman" w:hAnsi="Times New Roman" w:eastAsia="方正仿宋简体" w:cs="Times New Roman"/>
          <w:sz w:val="24"/>
          <w:highlight w:val="none"/>
          <w:lang w:val="zh-TW"/>
        </w:rPr>
      </w:pPr>
      <w:r>
        <w:rPr>
          <w:rFonts w:hint="default" w:ascii="Times New Roman" w:hAnsi="Times New Roman" w:eastAsia="方正仿宋简体" w:cs="Times New Roman"/>
          <w:sz w:val="24"/>
          <w:highlight w:val="none"/>
          <w:lang w:val="zh-TW"/>
        </w:rPr>
        <w:t>（</w:t>
      </w:r>
      <w:r>
        <w:rPr>
          <w:rFonts w:hint="default" w:ascii="Times New Roman" w:hAnsi="Times New Roman" w:eastAsia="方正仿宋简体" w:cs="Times New Roman"/>
          <w:sz w:val="24"/>
          <w:highlight w:val="none"/>
          <w:lang w:val="zh-TW" w:eastAsia="zh-TW"/>
        </w:rPr>
        <w:t>7</w:t>
      </w:r>
      <w:r>
        <w:rPr>
          <w:rFonts w:hint="default" w:ascii="Times New Roman" w:hAnsi="Times New Roman" w:eastAsia="方正仿宋简体" w:cs="Times New Roman"/>
          <w:sz w:val="24"/>
          <w:highlight w:val="none"/>
          <w:lang w:val="zh-TW"/>
        </w:rPr>
        <w:t>）具备一定的人文素养，对优秀传统文化和各种形式的艺术有领悟及鉴赏能力</w:t>
      </w:r>
    </w:p>
    <w:p w14:paraId="07C8D6F4">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64" w:name="_Toc3527"/>
      <w:bookmarkStart w:id="65" w:name="_Toc19339"/>
      <w:r>
        <w:rPr>
          <w:rFonts w:hint="default" w:ascii="Times New Roman" w:hAnsi="Times New Roman" w:eastAsia="方正仿宋简体" w:cs="Times New Roman"/>
          <w:b/>
          <w:color w:val="000000" w:themeColor="text1"/>
          <w:sz w:val="24"/>
          <w:highlight w:val="none"/>
          <w14:textFill>
            <w14:solidFill>
              <w14:schemeClr w14:val="tx1"/>
            </w14:solidFill>
          </w14:textFill>
        </w:rPr>
        <w:t>2.知识要求</w:t>
      </w:r>
      <w:bookmarkEnd w:id="64"/>
      <w:bookmarkEnd w:id="65"/>
    </w:p>
    <w:p w14:paraId="688E903D">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66" w:name="_Toc503807593"/>
      <w:r>
        <w:rPr>
          <w:rFonts w:hint="default" w:ascii="Times New Roman" w:hAnsi="Times New Roman" w:eastAsia="方正仿宋简体" w:cs="Times New Roman"/>
          <w:sz w:val="24"/>
          <w:highlight w:val="none"/>
        </w:rPr>
        <w:t>（1）</w:t>
      </w:r>
      <w:r>
        <w:rPr>
          <w:rFonts w:hint="default" w:ascii="Times New Roman" w:hAnsi="Times New Roman" w:eastAsia="方正仿宋简体" w:cs="Times New Roman"/>
          <w:sz w:val="24"/>
          <w:highlight w:val="none"/>
          <w:lang w:val="zh-TW" w:eastAsia="zh-TW"/>
        </w:rPr>
        <w:t>掌握毛泽东思想、邓小平理论、“三个代表”重要思想和科学发展观</w:t>
      </w:r>
      <w:r>
        <w:rPr>
          <w:rFonts w:hint="default" w:ascii="Times New Roman" w:hAnsi="Times New Roman" w:eastAsia="方正仿宋简体" w:cs="Times New Roman"/>
          <w:sz w:val="24"/>
          <w:highlight w:val="none"/>
          <w:lang w:val="zh-TW"/>
        </w:rPr>
        <w:t>、习近平新时代中国特色社会主义理论</w:t>
      </w:r>
      <w:r>
        <w:rPr>
          <w:rFonts w:hint="default" w:ascii="Times New Roman" w:hAnsi="Times New Roman" w:eastAsia="方正仿宋简体" w:cs="Times New Roman"/>
          <w:sz w:val="24"/>
          <w:highlight w:val="none"/>
          <w:lang w:val="zh-TW" w:eastAsia="zh-TW"/>
        </w:rPr>
        <w:t>的基本知识；</w:t>
      </w:r>
      <w:bookmarkEnd w:id="66"/>
    </w:p>
    <w:p w14:paraId="61D960F3">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67" w:name="_Toc503807594"/>
      <w:r>
        <w:rPr>
          <w:rFonts w:hint="default" w:ascii="Times New Roman" w:hAnsi="Times New Roman" w:eastAsia="方正仿宋简体" w:cs="Times New Roman"/>
          <w:sz w:val="24"/>
          <w:highlight w:val="none"/>
        </w:rPr>
        <w:t>（2）</w:t>
      </w:r>
      <w:r>
        <w:rPr>
          <w:rFonts w:hint="default" w:ascii="Times New Roman" w:hAnsi="Times New Roman" w:eastAsia="方正仿宋简体" w:cs="Times New Roman"/>
          <w:sz w:val="24"/>
          <w:highlight w:val="none"/>
          <w:lang w:val="zh-TW" w:eastAsia="zh-TW"/>
        </w:rPr>
        <w:t>熟悉国家有关绿色食品方面的法律、法规、政策；</w:t>
      </w:r>
      <w:bookmarkEnd w:id="67"/>
    </w:p>
    <w:p w14:paraId="34A0300D">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68" w:name="_Toc503807595"/>
      <w:r>
        <w:rPr>
          <w:rFonts w:hint="default" w:ascii="Times New Roman" w:hAnsi="Times New Roman" w:eastAsia="方正仿宋简体" w:cs="Times New Roman"/>
          <w:sz w:val="24"/>
          <w:highlight w:val="none"/>
        </w:rPr>
        <w:t>（3）</w:t>
      </w:r>
      <w:r>
        <w:rPr>
          <w:rFonts w:hint="default" w:ascii="Times New Roman" w:hAnsi="Times New Roman" w:eastAsia="方正仿宋简体" w:cs="Times New Roman"/>
          <w:sz w:val="24"/>
          <w:highlight w:val="none"/>
          <w:lang w:val="zh-TW" w:eastAsia="zh-TW"/>
        </w:rPr>
        <w:t>掌握绿色食品生产与加工必需的专业基础理论；</w:t>
      </w:r>
      <w:bookmarkEnd w:id="68"/>
    </w:p>
    <w:p w14:paraId="0BB6E80C">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69" w:name="_Toc503807596"/>
      <w:r>
        <w:rPr>
          <w:rFonts w:hint="default" w:ascii="Times New Roman" w:hAnsi="Times New Roman" w:eastAsia="方正仿宋简体" w:cs="Times New Roman"/>
          <w:sz w:val="24"/>
          <w:highlight w:val="none"/>
        </w:rPr>
        <w:t>（4）</w:t>
      </w:r>
      <w:r>
        <w:rPr>
          <w:rFonts w:hint="default" w:ascii="Times New Roman" w:hAnsi="Times New Roman" w:eastAsia="方正仿宋简体" w:cs="Times New Roman"/>
          <w:sz w:val="24"/>
          <w:highlight w:val="none"/>
          <w:lang w:val="zh-TW" w:eastAsia="zh-TW"/>
        </w:rPr>
        <w:t>掌握绿色食品检验与分析必需的理论知识；</w:t>
      </w:r>
      <w:bookmarkEnd w:id="69"/>
    </w:p>
    <w:p w14:paraId="028BCF5E">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70" w:name="_Toc503807597"/>
      <w:r>
        <w:rPr>
          <w:rFonts w:hint="default" w:ascii="Times New Roman" w:hAnsi="Times New Roman" w:eastAsia="方正仿宋简体" w:cs="Times New Roman"/>
          <w:sz w:val="24"/>
          <w:highlight w:val="none"/>
        </w:rPr>
        <w:t>（5）</w:t>
      </w:r>
      <w:r>
        <w:rPr>
          <w:rFonts w:hint="default" w:ascii="Times New Roman" w:hAnsi="Times New Roman" w:eastAsia="方正仿宋简体" w:cs="Times New Roman"/>
          <w:sz w:val="24"/>
          <w:highlight w:val="none"/>
          <w:lang w:val="zh-TW" w:eastAsia="zh-TW"/>
        </w:rPr>
        <w:t>掌握质量管理与评价必需的理论知识；</w:t>
      </w:r>
      <w:bookmarkEnd w:id="70"/>
    </w:p>
    <w:p w14:paraId="420E33D8">
      <w:pPr>
        <w:spacing w:line="400" w:lineRule="exact"/>
        <w:ind w:firstLine="480" w:firstLineChars="200"/>
        <w:rPr>
          <w:rFonts w:hint="default" w:ascii="Times New Roman" w:hAnsi="Times New Roman" w:eastAsia="方正仿宋简体" w:cs="Times New Roman"/>
          <w:sz w:val="24"/>
          <w:highlight w:val="none"/>
          <w:lang w:val="zh-TW" w:eastAsia="zh-TW"/>
        </w:rPr>
      </w:pPr>
      <w:r>
        <w:rPr>
          <w:rFonts w:hint="default" w:ascii="Times New Roman" w:hAnsi="Times New Roman" w:eastAsia="方正仿宋简体" w:cs="Times New Roman"/>
          <w:sz w:val="24"/>
          <w:highlight w:val="none"/>
        </w:rPr>
        <w:t>（6）</w:t>
      </w:r>
      <w:r>
        <w:rPr>
          <w:rFonts w:hint="default" w:ascii="Times New Roman" w:hAnsi="Times New Roman" w:eastAsia="方正仿宋简体" w:cs="Times New Roman"/>
          <w:sz w:val="24"/>
          <w:highlight w:val="none"/>
          <w:lang w:val="zh-TW" w:eastAsia="zh-TW"/>
        </w:rPr>
        <w:t>具备食品营养评价及营养配合能力，及食品卫生评价管理能力；</w:t>
      </w:r>
    </w:p>
    <w:p w14:paraId="460AFE18">
      <w:pPr>
        <w:spacing w:line="400" w:lineRule="exact"/>
        <w:ind w:firstLine="480" w:firstLineChars="200"/>
        <w:rPr>
          <w:rFonts w:hint="default" w:ascii="Times New Roman" w:hAnsi="Times New Roman" w:eastAsia="方正仿宋简体" w:cs="Times New Roman"/>
          <w:sz w:val="24"/>
          <w:highlight w:val="none"/>
          <w:lang w:val="zh-TW" w:eastAsia="zh-TW"/>
        </w:rPr>
      </w:pPr>
      <w:r>
        <w:rPr>
          <w:rFonts w:hint="default" w:ascii="Times New Roman" w:hAnsi="Times New Roman" w:eastAsia="方正仿宋简体" w:cs="Times New Roman"/>
          <w:sz w:val="24"/>
          <w:highlight w:val="none"/>
        </w:rPr>
        <w:t>（7）</w:t>
      </w:r>
      <w:r>
        <w:rPr>
          <w:rFonts w:hint="default" w:ascii="Times New Roman" w:hAnsi="Times New Roman" w:eastAsia="方正仿宋简体" w:cs="Times New Roman"/>
          <w:sz w:val="24"/>
          <w:highlight w:val="none"/>
          <w:lang w:val="zh-TW" w:eastAsia="zh-TW"/>
        </w:rPr>
        <w:t>了解绿色食品生产的发展趋势和绿色食品生产新技术。</w:t>
      </w:r>
    </w:p>
    <w:p w14:paraId="6133541E">
      <w:pPr>
        <w:spacing w:line="400" w:lineRule="exact"/>
        <w:ind w:left="482"/>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71" w:name="_Toc8986"/>
      <w:bookmarkStart w:id="72" w:name="_Toc15973"/>
      <w:r>
        <w:rPr>
          <w:rFonts w:hint="default" w:ascii="Times New Roman" w:hAnsi="Times New Roman" w:eastAsia="方正仿宋简体" w:cs="Times New Roman"/>
          <w:b/>
          <w:color w:val="000000" w:themeColor="text1"/>
          <w:sz w:val="24"/>
          <w:highlight w:val="none"/>
          <w14:textFill>
            <w14:solidFill>
              <w14:schemeClr w14:val="tx1"/>
            </w14:solidFill>
          </w14:textFill>
        </w:rPr>
        <w:t>3.能力要求</w:t>
      </w:r>
      <w:bookmarkEnd w:id="71"/>
      <w:bookmarkEnd w:id="72"/>
    </w:p>
    <w:p w14:paraId="10373BEC">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73" w:name="_Toc503807588"/>
      <w:r>
        <w:rPr>
          <w:rFonts w:hint="default" w:ascii="Times New Roman" w:hAnsi="Times New Roman" w:eastAsia="方正仿宋简体" w:cs="Times New Roman"/>
          <w:sz w:val="24"/>
          <w:highlight w:val="none"/>
        </w:rPr>
        <w:t>（1）</w:t>
      </w:r>
      <w:r>
        <w:rPr>
          <w:rFonts w:hint="default" w:ascii="Times New Roman" w:hAnsi="Times New Roman" w:eastAsia="方正仿宋简体" w:cs="Times New Roman"/>
          <w:sz w:val="24"/>
          <w:highlight w:val="none"/>
          <w:lang w:val="zh-TW" w:eastAsia="zh-TW"/>
        </w:rPr>
        <w:t>通过基础实验、专业实验、综合实训和毕业实习等环节，培养学生具有良好的实验操作技能；</w:t>
      </w:r>
      <w:bookmarkEnd w:id="73"/>
    </w:p>
    <w:p w14:paraId="08E337BC">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74" w:name="_Toc503807589"/>
      <w:r>
        <w:rPr>
          <w:rFonts w:hint="default" w:ascii="Times New Roman" w:hAnsi="Times New Roman" w:eastAsia="方正仿宋简体" w:cs="Times New Roman"/>
          <w:sz w:val="24"/>
          <w:highlight w:val="none"/>
        </w:rPr>
        <w:t>（2）</w:t>
      </w:r>
      <w:r>
        <w:rPr>
          <w:rFonts w:hint="default" w:ascii="Times New Roman" w:hAnsi="Times New Roman" w:eastAsia="方正仿宋简体" w:cs="Times New Roman"/>
          <w:sz w:val="24"/>
          <w:highlight w:val="none"/>
          <w:lang w:val="zh-TW" w:eastAsia="zh-TW"/>
        </w:rPr>
        <w:t>掌握绿色食品生产与加工、检测与分析、质量管理与评价的基本原理和基本方法，具备运用绿色食品理论、技术从事食品生产、加工、检验及管理工作的能力；</w:t>
      </w:r>
      <w:bookmarkEnd w:id="74"/>
    </w:p>
    <w:p w14:paraId="18CEE91B">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75" w:name="_Toc503807590"/>
      <w:r>
        <w:rPr>
          <w:rFonts w:hint="default" w:ascii="Times New Roman" w:hAnsi="Times New Roman" w:eastAsia="方正仿宋简体" w:cs="Times New Roman"/>
          <w:sz w:val="24"/>
          <w:highlight w:val="none"/>
        </w:rPr>
        <w:t>（3）</w:t>
      </w:r>
      <w:r>
        <w:rPr>
          <w:rFonts w:hint="default" w:ascii="Times New Roman" w:hAnsi="Times New Roman" w:eastAsia="方正仿宋简体" w:cs="Times New Roman"/>
          <w:sz w:val="24"/>
          <w:highlight w:val="none"/>
          <w:lang w:val="zh-TW" w:eastAsia="zh-TW"/>
        </w:rPr>
        <w:t>掌握资料查询、文献检索及运用现代信息技术获取相关信息的基本方法；具有一定的实验设计，试验，归纳、整理、分析实验结果，参与交流的能力；</w:t>
      </w:r>
      <w:bookmarkEnd w:id="75"/>
    </w:p>
    <w:p w14:paraId="6949F049">
      <w:pPr>
        <w:spacing w:line="400" w:lineRule="exact"/>
        <w:ind w:firstLine="480" w:firstLineChars="200"/>
        <w:rPr>
          <w:rFonts w:hint="default" w:ascii="Times New Roman" w:hAnsi="Times New Roman" w:eastAsia="方正仿宋简体" w:cs="Times New Roman"/>
          <w:sz w:val="24"/>
          <w:highlight w:val="none"/>
          <w:lang w:val="zh-TW" w:eastAsia="zh-TW"/>
        </w:rPr>
      </w:pPr>
      <w:bookmarkStart w:id="76" w:name="_Toc503807591"/>
      <w:r>
        <w:rPr>
          <w:rFonts w:hint="default" w:ascii="Times New Roman" w:hAnsi="Times New Roman" w:eastAsia="方正仿宋简体" w:cs="Times New Roman"/>
          <w:sz w:val="24"/>
          <w:highlight w:val="none"/>
        </w:rPr>
        <w:t>（4）</w:t>
      </w:r>
      <w:r>
        <w:rPr>
          <w:rFonts w:hint="default" w:ascii="Times New Roman" w:hAnsi="Times New Roman" w:eastAsia="方正仿宋简体" w:cs="Times New Roman"/>
          <w:sz w:val="24"/>
          <w:highlight w:val="none"/>
          <w:lang w:val="zh-TW" w:eastAsia="zh-TW"/>
        </w:rPr>
        <w:t>具有较强的自学能力和组织管理能力。</w:t>
      </w:r>
      <w:bookmarkEnd w:id="76"/>
    </w:p>
    <w:p w14:paraId="2BA62835">
      <w:pPr>
        <w:spacing w:line="400" w:lineRule="exact"/>
        <w:ind w:firstLine="480" w:firstLineChars="200"/>
        <w:rPr>
          <w:rFonts w:hint="default" w:ascii="Times New Roman" w:hAnsi="Times New Roman" w:eastAsia="方正仿宋简体" w:cs="Times New Roman"/>
          <w:sz w:val="24"/>
          <w:highlight w:val="none"/>
          <w:lang w:val="zh-TW"/>
        </w:rPr>
      </w:pPr>
      <w:r>
        <w:rPr>
          <w:rFonts w:hint="default" w:ascii="Times New Roman" w:hAnsi="Times New Roman" w:eastAsia="方正仿宋简体" w:cs="Times New Roman"/>
          <w:sz w:val="24"/>
          <w:highlight w:val="none"/>
        </w:rPr>
        <w:t>（5）</w:t>
      </w:r>
      <w:r>
        <w:rPr>
          <w:rFonts w:hint="default" w:ascii="Times New Roman" w:hAnsi="Times New Roman" w:eastAsia="方正仿宋简体" w:cs="Times New Roman"/>
          <w:sz w:val="24"/>
          <w:highlight w:val="none"/>
          <w:lang w:val="zh-TW"/>
        </w:rPr>
        <w:t>具有适应企业要求的劳动意识、劳动能力、劳动技能。</w:t>
      </w:r>
    </w:p>
    <w:p w14:paraId="6B224FBE">
      <w:pPr>
        <w:pStyle w:val="2"/>
        <w:spacing w:before="100" w:beforeAutospacing="1" w:after="100" w:afterAutospacing="1" w:line="400" w:lineRule="exact"/>
        <w:rPr>
          <w:rFonts w:hint="default" w:ascii="Times New Roman" w:hAnsi="Times New Roman" w:eastAsia="黑体" w:cs="Times New Roman"/>
          <w:color w:val="000000" w:themeColor="text1"/>
          <w:sz w:val="32"/>
          <w:szCs w:val="32"/>
          <w:highlight w:val="none"/>
          <w14:textFill>
            <w14:solidFill>
              <w14:schemeClr w14:val="tx1"/>
            </w14:solidFill>
          </w14:textFill>
        </w:rPr>
      </w:pPr>
      <w:bookmarkStart w:id="77" w:name="_Toc7200"/>
      <w:bookmarkStart w:id="78" w:name="_Toc17007"/>
      <w:bookmarkStart w:id="79" w:name="_Toc6665"/>
      <w:bookmarkStart w:id="80" w:name="_Toc19915"/>
      <w:bookmarkStart w:id="81" w:name="_Toc24928"/>
      <w:bookmarkStart w:id="82" w:name="_Toc22234"/>
      <w:bookmarkStart w:id="83" w:name="_Toc31735"/>
      <w:bookmarkStart w:id="84" w:name="_Toc1165"/>
      <w:r>
        <w:rPr>
          <w:rFonts w:hint="default" w:ascii="Times New Roman" w:hAnsi="Times New Roman" w:eastAsia="黑体" w:cs="Times New Roman"/>
          <w:color w:val="000000" w:themeColor="text1"/>
          <w:sz w:val="32"/>
          <w:szCs w:val="32"/>
          <w:highlight w:val="none"/>
          <w14:textFill>
            <w14:solidFill>
              <w14:schemeClr w14:val="tx1"/>
            </w14:solidFill>
          </w14:textFill>
        </w:rPr>
        <w:t>六、课程设置及要求</w:t>
      </w:r>
      <w:bookmarkEnd w:id="77"/>
      <w:bookmarkEnd w:id="78"/>
      <w:bookmarkEnd w:id="79"/>
      <w:bookmarkEnd w:id="80"/>
      <w:bookmarkEnd w:id="81"/>
      <w:bookmarkEnd w:id="82"/>
      <w:bookmarkEnd w:id="83"/>
      <w:bookmarkEnd w:id="84"/>
    </w:p>
    <w:p w14:paraId="214399C5">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绿色食品生产技术专业学生三年制共完成课程3</w:t>
      </w:r>
      <w:r>
        <w:rPr>
          <w:rFonts w:hint="eastAsia" w:eastAsia="方正仿宋简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24"/>
          <w:highlight w:val="none"/>
          <w14:textFill>
            <w14:solidFill>
              <w14:schemeClr w14:val="tx1"/>
            </w14:solidFill>
          </w14:textFill>
        </w:rPr>
        <w:t>门，学时</w:t>
      </w:r>
      <w:r>
        <w:rPr>
          <w:rFonts w:hint="eastAsia" w:eastAsia="方正仿宋简体" w:cs="Times New Roman"/>
          <w:color w:val="000000" w:themeColor="text1"/>
          <w:sz w:val="24"/>
          <w:highlight w:val="none"/>
          <w:lang w:val="en-US" w:eastAsia="zh-CN"/>
          <w14:textFill>
            <w14:solidFill>
              <w14:schemeClr w14:val="tx1"/>
            </w14:solidFill>
          </w14:textFill>
        </w:rPr>
        <w:t>3020</w:t>
      </w:r>
      <w:r>
        <w:rPr>
          <w:rFonts w:hint="default" w:ascii="Times New Roman" w:hAnsi="Times New Roman" w:eastAsia="方正仿宋简体" w:cs="Times New Roman"/>
          <w:color w:val="000000" w:themeColor="text1"/>
          <w:sz w:val="24"/>
          <w:highlight w:val="none"/>
          <w14:textFill>
            <w14:solidFill>
              <w14:schemeClr w14:val="tx1"/>
            </w14:solidFill>
          </w14:textFill>
        </w:rPr>
        <w:t>，学分</w:t>
      </w: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16</w:t>
      </w:r>
      <w:r>
        <w:rPr>
          <w:rFonts w:hint="eastAsia" w:eastAsia="方正仿宋简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24"/>
          <w:highlight w:val="none"/>
          <w14:textFill>
            <w14:solidFill>
              <w14:schemeClr w14:val="tx1"/>
            </w14:solidFill>
          </w14:textFill>
        </w:rPr>
        <w:t>。其中，课程分为公共基础课、专业课、专业综合实践课。</w:t>
      </w:r>
      <w:r>
        <w:rPr>
          <w:rFonts w:ascii="Times New Roman" w:hAnsi="Times New Roman" w:eastAsia="方正仿宋简体"/>
          <w:sz w:val="24"/>
        </w:rPr>
        <w:t>公共基础课分为公共</w:t>
      </w:r>
      <w:r>
        <w:rPr>
          <w:rFonts w:hint="eastAsia" w:ascii="Times New Roman" w:hAnsi="Times New Roman" w:eastAsia="方正仿宋简体"/>
          <w:sz w:val="24"/>
        </w:rPr>
        <w:t>基础</w:t>
      </w:r>
      <w:r>
        <w:rPr>
          <w:rFonts w:ascii="Times New Roman" w:hAnsi="Times New Roman" w:eastAsia="方正仿宋简体"/>
          <w:sz w:val="24"/>
        </w:rPr>
        <w:t>必修课、</w:t>
      </w:r>
      <w:r>
        <w:rPr>
          <w:rFonts w:hint="eastAsia" w:ascii="Times New Roman" w:hAnsi="Times New Roman" w:eastAsia="方正仿宋简体"/>
          <w:sz w:val="24"/>
        </w:rPr>
        <w:t>公共基础</w:t>
      </w:r>
      <w:r>
        <w:rPr>
          <w:rFonts w:ascii="Times New Roman" w:hAnsi="Times New Roman" w:eastAsia="方正仿宋简体"/>
          <w:sz w:val="24"/>
        </w:rPr>
        <w:t>限定选修课和公共</w:t>
      </w:r>
      <w:r>
        <w:rPr>
          <w:rFonts w:hint="eastAsia" w:ascii="Times New Roman" w:hAnsi="Times New Roman" w:eastAsia="方正仿宋简体"/>
          <w:sz w:val="24"/>
        </w:rPr>
        <w:t>基础</w:t>
      </w:r>
      <w:r>
        <w:rPr>
          <w:rFonts w:hint="eastAsia" w:ascii="Times New Roman" w:hAnsi="Times New Roman" w:eastAsia="方正仿宋简体"/>
          <w:sz w:val="24"/>
          <w:lang w:eastAsia="zh-Hans"/>
        </w:rPr>
        <w:t>选修</w:t>
      </w:r>
      <w:r>
        <w:rPr>
          <w:rFonts w:ascii="Times New Roman" w:hAnsi="Times New Roman" w:eastAsia="方正仿宋简体"/>
          <w:sz w:val="24"/>
        </w:rPr>
        <w:t>课</w:t>
      </w:r>
      <w:r>
        <w:rPr>
          <w:rFonts w:hint="default" w:ascii="Times New Roman" w:hAnsi="Times New Roman" w:eastAsia="方正仿宋简体" w:cs="Times New Roman"/>
          <w:color w:val="000000" w:themeColor="text1"/>
          <w:sz w:val="24"/>
          <w:highlight w:val="none"/>
          <w14:textFill>
            <w14:solidFill>
              <w14:schemeClr w14:val="tx1"/>
            </w14:solidFill>
          </w14:textFill>
        </w:rPr>
        <w:t>。公共基础必修课1</w:t>
      </w:r>
      <w:r>
        <w:rPr>
          <w:rFonts w:hint="eastAsia" w:eastAsia="方正仿宋简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highlight w:val="none"/>
          <w14:textFill>
            <w14:solidFill>
              <w14:schemeClr w14:val="tx1"/>
            </w14:solidFill>
          </w14:textFill>
        </w:rPr>
        <w:t>门，764学时，占比</w:t>
      </w:r>
      <w:r>
        <w:rPr>
          <w:rFonts w:hint="eastAsia" w:eastAsia="方正仿宋简体" w:cs="Times New Roman"/>
          <w:color w:val="000000" w:themeColor="text1"/>
          <w:sz w:val="24"/>
          <w:highlight w:val="none"/>
          <w:lang w:val="en-US" w:eastAsia="zh-CN"/>
          <w14:textFill>
            <w14:solidFill>
              <w14:schemeClr w14:val="tx1"/>
            </w14:solidFill>
          </w14:textFill>
        </w:rPr>
        <w:t>25.30</w:t>
      </w:r>
      <w:r>
        <w:rPr>
          <w:rFonts w:hint="default" w:ascii="Times New Roman" w:hAnsi="Times New Roman" w:eastAsia="方正仿宋简体" w:cs="Times New Roman"/>
          <w:color w:val="000000" w:themeColor="text1"/>
          <w:sz w:val="24"/>
          <w:highlight w:val="none"/>
          <w14:textFill>
            <w14:solidFill>
              <w14:schemeClr w14:val="tx1"/>
            </w14:solidFill>
          </w14:textFill>
        </w:rPr>
        <w:t>%；</w:t>
      </w:r>
      <w:r>
        <w:rPr>
          <w:rFonts w:hint="eastAsia" w:ascii="Times New Roman" w:hAnsi="Times New Roman" w:eastAsia="方正仿宋简体"/>
          <w:sz w:val="24"/>
        </w:rPr>
        <w:t>公共基础</w:t>
      </w:r>
      <w:r>
        <w:rPr>
          <w:rFonts w:ascii="Times New Roman" w:hAnsi="Times New Roman" w:eastAsia="方正仿宋简体"/>
          <w:sz w:val="24"/>
        </w:rPr>
        <w:t>限定选修课</w:t>
      </w:r>
      <w:r>
        <w:rPr>
          <w:rFonts w:hint="eastAsia" w:ascii="Times New Roman" w:hAnsi="Times New Roman" w:eastAsia="方正仿宋简体"/>
          <w:sz w:val="24"/>
        </w:rPr>
        <w:t>2</w:t>
      </w:r>
      <w:r>
        <w:rPr>
          <w:rFonts w:ascii="Times New Roman" w:hAnsi="Times New Roman" w:eastAsia="方正仿宋简体"/>
          <w:sz w:val="24"/>
        </w:rPr>
        <w:t>门，</w:t>
      </w:r>
      <w:r>
        <w:rPr>
          <w:rFonts w:hint="eastAsia" w:ascii="Times New Roman" w:hAnsi="Times New Roman" w:eastAsia="方正仿宋简体"/>
          <w:sz w:val="24"/>
        </w:rPr>
        <w:t>72</w:t>
      </w:r>
      <w:r>
        <w:rPr>
          <w:rFonts w:ascii="Times New Roman" w:hAnsi="Times New Roman" w:eastAsia="方正仿宋简体"/>
          <w:sz w:val="24"/>
        </w:rPr>
        <w:t>学时，</w:t>
      </w:r>
      <w:r>
        <w:rPr>
          <w:rFonts w:hint="eastAsia" w:ascii="Times New Roman" w:hAnsi="Times New Roman" w:eastAsia="方正仿宋简体"/>
          <w:sz w:val="24"/>
          <w:lang w:val="en-US" w:eastAsia="zh-CN"/>
        </w:rPr>
        <w:t>占比2.38%，合计4学分；</w:t>
      </w:r>
      <w:r>
        <w:rPr>
          <w:rFonts w:hint="default" w:ascii="Times New Roman" w:hAnsi="Times New Roman" w:eastAsia="方正仿宋简体" w:cs="Times New Roman"/>
          <w:color w:val="auto"/>
          <w:sz w:val="24"/>
          <w:highlight w:val="none"/>
          <w:u w:val="none"/>
        </w:rPr>
        <w:t>公共</w:t>
      </w:r>
      <w:r>
        <w:rPr>
          <w:rFonts w:hint="default" w:ascii="Times New Roman" w:hAnsi="Times New Roman" w:eastAsia="方正仿宋简体" w:cs="Times New Roman"/>
          <w:color w:val="auto"/>
          <w:sz w:val="24"/>
          <w:highlight w:val="none"/>
          <w:u w:val="none"/>
          <w:lang w:eastAsia="zh-CN"/>
        </w:rPr>
        <w:t>选修</w:t>
      </w:r>
      <w:r>
        <w:rPr>
          <w:rFonts w:hint="default" w:ascii="Times New Roman" w:hAnsi="Times New Roman" w:eastAsia="方正仿宋简体" w:cs="Times New Roman"/>
          <w:color w:val="auto"/>
          <w:sz w:val="24"/>
          <w:highlight w:val="none"/>
          <w:u w:val="none"/>
        </w:rPr>
        <w:t>课程为学分制，</w:t>
      </w:r>
      <w:r>
        <w:rPr>
          <w:rFonts w:hint="default" w:ascii="Times New Roman" w:hAnsi="Times New Roman" w:eastAsia="方正仿宋简体" w:cs="Times New Roman"/>
          <w:color w:val="auto"/>
          <w:sz w:val="24"/>
          <w:highlight w:val="none"/>
          <w:u w:val="none"/>
          <w:lang w:val="en-US" w:eastAsia="zh-CN"/>
        </w:rPr>
        <w:t>216学时，</w:t>
      </w:r>
      <w:r>
        <w:rPr>
          <w:rFonts w:hint="default" w:ascii="Times New Roman" w:hAnsi="Times New Roman" w:eastAsia="方正仿宋简体" w:cs="Times New Roman"/>
          <w:color w:val="auto"/>
          <w:sz w:val="24"/>
          <w:highlight w:val="none"/>
          <w:u w:val="none"/>
        </w:rPr>
        <w:t>占比</w:t>
      </w:r>
      <w:r>
        <w:rPr>
          <w:rFonts w:hint="eastAsia" w:eastAsia="方正仿宋简体" w:cs="Times New Roman"/>
          <w:color w:val="auto"/>
          <w:sz w:val="24"/>
          <w:highlight w:val="none"/>
          <w:u w:val="none"/>
          <w:lang w:val="en-US" w:eastAsia="zh-CN"/>
        </w:rPr>
        <w:t>7.15</w:t>
      </w:r>
      <w:r>
        <w:rPr>
          <w:rFonts w:hint="default" w:ascii="Times New Roman" w:hAnsi="Times New Roman" w:eastAsia="方正仿宋简体" w:cs="Times New Roman"/>
          <w:color w:val="auto"/>
          <w:sz w:val="24"/>
          <w:highlight w:val="none"/>
          <w:u w:val="none"/>
          <w:lang w:val="en-US" w:eastAsia="zh-CN"/>
        </w:rPr>
        <w:t>%，</w:t>
      </w:r>
      <w:r>
        <w:rPr>
          <w:rFonts w:hint="default" w:ascii="Times New Roman" w:hAnsi="Times New Roman" w:eastAsia="方正仿宋简体" w:cs="Times New Roman"/>
          <w:color w:val="auto"/>
          <w:sz w:val="24"/>
          <w:highlight w:val="none"/>
          <w:u w:val="none"/>
        </w:rPr>
        <w:t>合计</w:t>
      </w:r>
      <w:r>
        <w:rPr>
          <w:rFonts w:hint="default" w:ascii="Times New Roman" w:hAnsi="Times New Roman" w:eastAsia="方正仿宋简体" w:cs="Times New Roman"/>
          <w:color w:val="auto"/>
          <w:sz w:val="24"/>
          <w:highlight w:val="none"/>
          <w:u w:val="none"/>
          <w:lang w:eastAsia="zh-CN"/>
        </w:rPr>
        <w:t>1</w:t>
      </w:r>
      <w:r>
        <w:rPr>
          <w:rFonts w:hint="default" w:ascii="Times New Roman" w:hAnsi="Times New Roman" w:eastAsia="方正仿宋简体" w:cs="Times New Roman"/>
          <w:color w:val="auto"/>
          <w:sz w:val="24"/>
          <w:highlight w:val="none"/>
          <w:u w:val="none"/>
          <w:lang w:val="en-US" w:eastAsia="zh-CN"/>
        </w:rPr>
        <w:t>2</w:t>
      </w:r>
      <w:r>
        <w:rPr>
          <w:rFonts w:hint="default" w:ascii="Times New Roman" w:hAnsi="Times New Roman" w:eastAsia="方正仿宋简体" w:cs="Times New Roman"/>
          <w:color w:val="auto"/>
          <w:sz w:val="24"/>
          <w:highlight w:val="none"/>
          <w:u w:val="none"/>
        </w:rPr>
        <w:t>学分</w:t>
      </w:r>
      <w:r>
        <w:rPr>
          <w:rFonts w:hint="default" w:ascii="Times New Roman" w:hAnsi="Times New Roman" w:eastAsia="方正仿宋简体" w:cs="Times New Roman"/>
          <w:color w:val="000000" w:themeColor="text1"/>
          <w:sz w:val="24"/>
          <w:highlight w:val="none"/>
          <w14:textFill>
            <w14:solidFill>
              <w14:schemeClr w14:val="tx1"/>
            </w14:solidFill>
          </w14:textFill>
        </w:rPr>
        <w:t>。专业课程分为专业基础课程、专业核心课程和专业选修课。专业基础课程7门，504学时，占比</w:t>
      </w:r>
      <w:r>
        <w:rPr>
          <w:rFonts w:hint="eastAsia" w:eastAsia="方正仿宋简体" w:cs="Times New Roman"/>
          <w:color w:val="000000" w:themeColor="text1"/>
          <w:sz w:val="24"/>
          <w:highlight w:val="none"/>
          <w:lang w:val="en-US" w:eastAsia="zh-CN"/>
          <w14:textFill>
            <w14:solidFill>
              <w14:schemeClr w14:val="tx1"/>
            </w14:solidFill>
          </w14:textFill>
        </w:rPr>
        <w:t>16.69</w:t>
      </w:r>
      <w:r>
        <w:rPr>
          <w:rFonts w:hint="default" w:ascii="Times New Roman" w:hAnsi="Times New Roman" w:eastAsia="方正仿宋简体" w:cs="Times New Roman"/>
          <w:color w:val="000000" w:themeColor="text1"/>
          <w:sz w:val="24"/>
          <w:highlight w:val="none"/>
          <w14:textFill>
            <w14:solidFill>
              <w14:schemeClr w14:val="tx1"/>
            </w14:solidFill>
          </w14:textFill>
        </w:rPr>
        <w:t>%</w:t>
      </w:r>
      <w:r>
        <w:rPr>
          <w:rFonts w:hint="default" w:ascii="Times New Roman" w:hAnsi="Times New Roman" w:eastAsia="方正仿宋简体" w:cs="Times New Roman"/>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合计28学分</w:t>
      </w:r>
      <w:r>
        <w:rPr>
          <w:rFonts w:hint="default" w:ascii="Times New Roman" w:hAnsi="Times New Roman" w:eastAsia="方正仿宋简体" w:cs="Times New Roman"/>
          <w:color w:val="000000" w:themeColor="text1"/>
          <w:sz w:val="24"/>
          <w:highlight w:val="none"/>
          <w14:textFill>
            <w14:solidFill>
              <w14:schemeClr w14:val="tx1"/>
            </w14:solidFill>
          </w14:textFill>
        </w:rPr>
        <w:t>；专业核心课程6门，540学时，占比</w:t>
      </w:r>
      <w:r>
        <w:rPr>
          <w:rFonts w:hint="eastAsia" w:eastAsia="方正仿宋简体" w:cs="Times New Roman"/>
          <w:color w:val="000000" w:themeColor="text1"/>
          <w:sz w:val="24"/>
          <w:highlight w:val="none"/>
          <w:lang w:val="en-US" w:eastAsia="zh-CN"/>
          <w14:textFill>
            <w14:solidFill>
              <w14:schemeClr w14:val="tx1"/>
            </w14:solidFill>
          </w14:textFill>
        </w:rPr>
        <w:t>17.88</w:t>
      </w:r>
      <w:r>
        <w:rPr>
          <w:rFonts w:hint="default" w:ascii="Times New Roman" w:hAnsi="Times New Roman" w:eastAsia="方正仿宋简体" w:cs="Times New Roman"/>
          <w:color w:val="000000" w:themeColor="text1"/>
          <w:sz w:val="24"/>
          <w:highlight w:val="none"/>
          <w14:textFill>
            <w14:solidFill>
              <w14:schemeClr w14:val="tx1"/>
            </w14:solidFill>
          </w14:textFill>
        </w:rPr>
        <w:t>%</w:t>
      </w:r>
      <w:r>
        <w:rPr>
          <w:rFonts w:hint="default" w:ascii="Times New Roman" w:hAnsi="Times New Roman" w:eastAsia="方正仿宋简体" w:cs="Times New Roman"/>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合计26学分</w:t>
      </w:r>
      <w:r>
        <w:rPr>
          <w:rFonts w:hint="default" w:ascii="Times New Roman" w:hAnsi="Times New Roman" w:eastAsia="方正仿宋简体" w:cs="Times New Roman"/>
          <w:color w:val="000000" w:themeColor="text1"/>
          <w:sz w:val="24"/>
          <w:highlight w:val="none"/>
          <w14:textFill>
            <w14:solidFill>
              <w14:schemeClr w14:val="tx1"/>
            </w14:solidFill>
          </w14:textFill>
        </w:rPr>
        <w:t>；专业选修课修满6学分，108学时，占比3.</w:t>
      </w:r>
      <w:r>
        <w:rPr>
          <w:rFonts w:hint="eastAsia" w:eastAsia="方正仿宋简体" w:cs="Times New Roman"/>
          <w:color w:val="000000" w:themeColor="text1"/>
          <w:sz w:val="24"/>
          <w:highlight w:val="none"/>
          <w:lang w:val="en-US" w:eastAsia="zh-CN"/>
          <w14:textFill>
            <w14:solidFill>
              <w14:schemeClr w14:val="tx1"/>
            </w14:solidFill>
          </w14:textFill>
        </w:rPr>
        <w:t>58</w:t>
      </w:r>
      <w:r>
        <w:rPr>
          <w:rFonts w:hint="default" w:ascii="Times New Roman" w:hAnsi="Times New Roman" w:eastAsia="方正仿宋简体" w:cs="Times New Roman"/>
          <w:color w:val="000000" w:themeColor="text1"/>
          <w:sz w:val="24"/>
          <w:highlight w:val="none"/>
          <w14:textFill>
            <w14:solidFill>
              <w14:schemeClr w14:val="tx1"/>
            </w14:solidFill>
          </w14:textFill>
        </w:rPr>
        <w:t>%；专业综合实践课816学时，占比2</w:t>
      </w:r>
      <w:r>
        <w:rPr>
          <w:rFonts w:hint="eastAsia" w:eastAsia="方正仿宋简体" w:cs="Times New Roman"/>
          <w:color w:val="000000" w:themeColor="text1"/>
          <w:sz w:val="24"/>
          <w:highlight w:val="none"/>
          <w:lang w:val="en-US" w:eastAsia="zh-CN"/>
          <w14:textFill>
            <w14:solidFill>
              <w14:schemeClr w14:val="tx1"/>
            </w14:solidFill>
          </w14:textFill>
        </w:rPr>
        <w:t>7.02</w:t>
      </w:r>
      <w:r>
        <w:rPr>
          <w:rFonts w:hint="default" w:ascii="Times New Roman" w:hAnsi="Times New Roman" w:eastAsia="方正仿宋简体" w:cs="Times New Roman"/>
          <w:color w:val="000000" w:themeColor="text1"/>
          <w:sz w:val="24"/>
          <w:highlight w:val="none"/>
          <w14:textFill>
            <w14:solidFill>
              <w14:schemeClr w14:val="tx1"/>
            </w14:solidFill>
          </w14:textFill>
        </w:rPr>
        <w:t>%</w:t>
      </w:r>
      <w:r>
        <w:rPr>
          <w:rFonts w:hint="default" w:ascii="Times New Roman" w:hAnsi="Times New Roman" w:eastAsia="方正仿宋简体" w:cs="Times New Roman"/>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合计45学分</w:t>
      </w:r>
      <w:r>
        <w:rPr>
          <w:rFonts w:hint="default" w:ascii="Times New Roman" w:hAnsi="Times New Roman" w:eastAsia="方正仿宋简体" w:cs="Times New Roman"/>
          <w:color w:val="000000" w:themeColor="text1"/>
          <w:sz w:val="24"/>
          <w:highlight w:val="none"/>
          <w14:textFill>
            <w14:solidFill>
              <w14:schemeClr w14:val="tx1"/>
            </w14:solidFill>
          </w14:textFill>
        </w:rPr>
        <w:t>。</w:t>
      </w:r>
    </w:p>
    <w:p w14:paraId="271DDD75">
      <w:pPr>
        <w:pStyle w:val="3"/>
        <w:spacing w:before="0" w:after="0" w:line="400" w:lineRule="exact"/>
        <w:rPr>
          <w:rFonts w:hint="default" w:ascii="Times New Roman" w:hAnsi="Times New Roman" w:eastAsia="楷体" w:cs="Times New Roman"/>
          <w:color w:val="000000" w:themeColor="text1"/>
          <w:sz w:val="24"/>
          <w:szCs w:val="24"/>
          <w:highlight w:val="none"/>
          <w14:textFill>
            <w14:solidFill>
              <w14:schemeClr w14:val="tx1"/>
            </w14:solidFill>
          </w14:textFill>
        </w:rPr>
      </w:pPr>
      <w:bookmarkStart w:id="85" w:name="_Toc14556"/>
      <w:bookmarkStart w:id="86" w:name="_Toc7958"/>
      <w:bookmarkStart w:id="87" w:name="_Toc13501"/>
      <w:bookmarkStart w:id="88" w:name="_Toc19828"/>
      <w:bookmarkStart w:id="89" w:name="_Toc17269"/>
      <w:r>
        <w:rPr>
          <w:rFonts w:hint="default" w:ascii="Times New Roman" w:hAnsi="Times New Roman" w:eastAsia="楷体" w:cs="Times New Roman"/>
          <w:color w:val="000000" w:themeColor="text1"/>
          <w:sz w:val="24"/>
          <w:szCs w:val="24"/>
          <w:highlight w:val="none"/>
          <w14:textFill>
            <w14:solidFill>
              <w14:schemeClr w14:val="tx1"/>
            </w14:solidFill>
          </w14:textFill>
        </w:rPr>
        <w:t>（一）公共基础课程</w:t>
      </w:r>
      <w:bookmarkEnd w:id="85"/>
      <w:bookmarkEnd w:id="86"/>
      <w:bookmarkEnd w:id="87"/>
      <w:bookmarkEnd w:id="88"/>
      <w:bookmarkEnd w:id="89"/>
    </w:p>
    <w:p w14:paraId="7C46D48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sz w:val="24"/>
          <w:szCs w:val="24"/>
          <w:highlight w:val="none"/>
          <w:lang w:val="en-US" w:eastAsia="zh-CN"/>
        </w:rPr>
      </w:pPr>
      <w:r>
        <w:rPr>
          <w:rFonts w:hint="default" w:ascii="Times New Roman" w:hAnsi="Times New Roman" w:eastAsia="方正仿宋简体" w:cs="Times New Roman"/>
          <w:color w:val="000000"/>
          <w:sz w:val="24"/>
          <w:szCs w:val="24"/>
          <w:highlight w:val="none"/>
          <w:lang w:val="en-US" w:eastAsia="zh-CN"/>
        </w:rPr>
        <w:t>公共基础课程分为公共基础必修课、公共专题课、公共基础限定选修课，包括军事技能、军事理论、国家安全教育公共基础课、思想道德与法治、毛泽东思想和中国特色社会主义理论体系概论、习近平新时代中国特色社会主义思想概论、简明新疆地方史教程、体育与健康、信息技术（WPS中级）、大学生心理健康教育、劳动教育、大学语文、形势与政策、职业发展与就业指导、公共艺术。</w:t>
      </w:r>
    </w:p>
    <w:p w14:paraId="6A98EC98">
      <w:pPr>
        <w:spacing w:line="400" w:lineRule="exact"/>
        <w:ind w:firstLine="482"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公共基础必修课</w:t>
      </w:r>
    </w:p>
    <w:p w14:paraId="31A24F26">
      <w:pPr>
        <w:adjustRightInd w:val="0"/>
        <w:snapToGrid w:val="0"/>
        <w:ind w:firstLine="482" w:firstLineChars="200"/>
        <w:outlineLvl w:val="2"/>
        <w:rPr>
          <w:rFonts w:hint="default" w:ascii="Times New Roman" w:hAnsi="Times New Roman" w:eastAsia="方正仿宋简体" w:cs="Times New Roman"/>
          <w:color w:val="auto"/>
          <w:sz w:val="24"/>
          <w:highlight w:val="none"/>
        </w:rPr>
      </w:pPr>
      <w:bookmarkStart w:id="90" w:name="_Toc11599"/>
      <w:r>
        <w:rPr>
          <w:rFonts w:hint="default" w:ascii="Times New Roman" w:hAnsi="Times New Roman" w:eastAsia="方正仿宋简体" w:cs="Times New Roman"/>
          <w:b/>
          <w:color w:val="auto"/>
          <w:sz w:val="24"/>
          <w:highlight w:val="none"/>
        </w:rPr>
        <w:t>1.军事技能</w:t>
      </w:r>
      <w:r>
        <w:rPr>
          <w:rFonts w:hint="default" w:ascii="Times New Roman" w:hAnsi="Times New Roman" w:eastAsia="方正仿宋简体" w:cs="Times New Roman"/>
          <w:color w:val="auto"/>
          <w:sz w:val="24"/>
          <w:highlight w:val="none"/>
        </w:rPr>
        <w:t>（1</w:t>
      </w:r>
      <w:r>
        <w:rPr>
          <w:rFonts w:hint="default" w:ascii="Times New Roman" w:hAnsi="Times New Roman" w:eastAsia="方正仿宋简体" w:cs="Times New Roman"/>
          <w:color w:val="auto"/>
          <w:sz w:val="24"/>
          <w:highlight w:val="none"/>
          <w:lang w:val="en-US" w:eastAsia="zh-CN"/>
        </w:rPr>
        <w:t>12</w:t>
      </w:r>
      <w:r>
        <w:rPr>
          <w:rFonts w:hint="default" w:ascii="Times New Roman" w:hAnsi="Times New Roman" w:eastAsia="方正仿宋简体" w:cs="Times New Roman"/>
          <w:color w:val="auto"/>
          <w:sz w:val="24"/>
          <w:highlight w:val="none"/>
        </w:rPr>
        <w:t>学时，</w:t>
      </w:r>
      <w:r>
        <w:rPr>
          <w:rFonts w:hint="default" w:ascii="Times New Roman" w:hAnsi="Times New Roman" w:eastAsia="方正仿宋简体" w:cs="Times New Roman"/>
          <w:color w:val="auto"/>
          <w:sz w:val="24"/>
          <w:highlight w:val="none"/>
          <w:lang w:val="en-US" w:eastAsia="zh-CN"/>
        </w:rPr>
        <w:t>7</w:t>
      </w:r>
      <w:r>
        <w:rPr>
          <w:rFonts w:hint="default" w:ascii="Times New Roman" w:hAnsi="Times New Roman" w:eastAsia="方正仿宋简体" w:cs="Times New Roman"/>
          <w:color w:val="auto"/>
          <w:sz w:val="24"/>
          <w:highlight w:val="none"/>
        </w:rPr>
        <w:t>学分）</w:t>
      </w:r>
      <w:bookmarkEnd w:id="90"/>
    </w:p>
    <w:p w14:paraId="73D0B9F5">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本课程旨在提高学生的军事素养和基本军事技能，培养学生的国防意识和爱国情怀。内容包括军事基础知识、军事训练、军事战略、战术及应急处理等，帮助学生在理论与实践中提升对国家安全和军事的理解。</w:t>
      </w:r>
    </w:p>
    <w:p w14:paraId="552816A1">
      <w:pPr>
        <w:numPr>
          <w:ilvl w:val="0"/>
          <w:numId w:val="0"/>
        </w:numPr>
        <w:adjustRightInd w:val="0"/>
        <w:snapToGrid w:val="0"/>
        <w:ind w:firstLine="482" w:firstLineChars="200"/>
        <w:outlineLvl w:val="2"/>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kern w:val="2"/>
          <w:sz w:val="24"/>
          <w:szCs w:val="24"/>
          <w:lang w:val="en-US" w:eastAsia="zh-CN" w:bidi="ar-SA"/>
        </w:rPr>
        <w:t>2.</w:t>
      </w:r>
      <w:r>
        <w:rPr>
          <w:rFonts w:hint="default" w:ascii="Times New Roman" w:hAnsi="Times New Roman" w:eastAsia="方正仿宋简体" w:cs="Times New Roman"/>
          <w:b/>
          <w:bCs/>
          <w:color w:val="000000"/>
          <w:sz w:val="24"/>
          <w:highlight w:val="none"/>
        </w:rPr>
        <w:t>军事理论</w:t>
      </w:r>
      <w:r>
        <w:rPr>
          <w:rFonts w:hint="default" w:ascii="Times New Roman" w:hAnsi="Times New Roman" w:eastAsia="方正仿宋简体" w:cs="Times New Roman"/>
          <w:color w:val="auto"/>
          <w:sz w:val="24"/>
          <w:highlight w:val="none"/>
        </w:rPr>
        <w:t>（</w:t>
      </w:r>
      <w:r>
        <w:rPr>
          <w:rFonts w:hint="default" w:ascii="Times New Roman" w:hAnsi="Times New Roman" w:eastAsia="方正仿宋简体" w:cs="Times New Roman"/>
          <w:color w:val="auto"/>
          <w:sz w:val="24"/>
          <w:highlight w:val="none"/>
          <w:lang w:val="en-US" w:eastAsia="zh-CN"/>
        </w:rPr>
        <w:t>36</w:t>
      </w:r>
      <w:r>
        <w:rPr>
          <w:rFonts w:hint="default" w:ascii="Times New Roman" w:hAnsi="Times New Roman" w:eastAsia="方正仿宋简体" w:cs="Times New Roman"/>
          <w:color w:val="auto"/>
          <w:sz w:val="24"/>
          <w:highlight w:val="none"/>
        </w:rPr>
        <w:t>学时，</w:t>
      </w:r>
      <w:r>
        <w:rPr>
          <w:rFonts w:hint="default" w:ascii="Times New Roman" w:hAnsi="Times New Roman" w:eastAsia="方正仿宋简体" w:cs="Times New Roman"/>
          <w:color w:val="auto"/>
          <w:sz w:val="24"/>
          <w:highlight w:val="none"/>
          <w:lang w:val="en-US" w:eastAsia="zh-CN"/>
        </w:rPr>
        <w:t>2</w:t>
      </w:r>
      <w:r>
        <w:rPr>
          <w:rFonts w:hint="default" w:ascii="Times New Roman" w:hAnsi="Times New Roman" w:eastAsia="方正仿宋简体" w:cs="Times New Roman"/>
          <w:color w:val="auto"/>
          <w:sz w:val="24"/>
          <w:highlight w:val="none"/>
        </w:rPr>
        <w:t>学分）</w:t>
      </w:r>
    </w:p>
    <w:p w14:paraId="2A0990B5">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该课程主要讲授军事理论的基本概念、原理和发展历程，重点介绍现代战争的基本规律、战争形式及其发展趋势。通过该课程，学生能够全面了解现代军事的基本理论，树立正确的国防观念。</w:t>
      </w:r>
    </w:p>
    <w:p w14:paraId="71FC57D9">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3.大学生心理健康</w:t>
      </w:r>
      <w:r>
        <w:rPr>
          <w:rFonts w:hint="default" w:ascii="Times New Roman" w:hAnsi="Times New Roman" w:eastAsia="方正仿宋简体" w:cs="Times New Roman"/>
          <w:kern w:val="0"/>
          <w:sz w:val="24"/>
          <w:highlight w:val="none"/>
        </w:rPr>
        <w:t>（</w:t>
      </w:r>
      <w:r>
        <w:rPr>
          <w:rFonts w:hint="default" w:ascii="Times New Roman" w:hAnsi="Times New Roman" w:eastAsia="方正仿宋简体" w:cs="Times New Roman"/>
          <w:kern w:val="0"/>
          <w:sz w:val="24"/>
          <w:highlight w:val="none"/>
          <w:lang w:val="en-US" w:eastAsia="zh-CN"/>
        </w:rPr>
        <w:t>36</w:t>
      </w:r>
      <w:r>
        <w:rPr>
          <w:rFonts w:hint="default" w:ascii="Times New Roman" w:hAnsi="Times New Roman" w:eastAsia="方正仿宋简体" w:cs="Times New Roman"/>
          <w:kern w:val="0"/>
          <w:sz w:val="24"/>
          <w:highlight w:val="none"/>
        </w:rPr>
        <w:t>学时，</w:t>
      </w:r>
      <w:r>
        <w:rPr>
          <w:rFonts w:hint="default" w:ascii="Times New Roman" w:hAnsi="Times New Roman" w:eastAsia="方正仿宋简体" w:cs="Times New Roman"/>
          <w:kern w:val="0"/>
          <w:sz w:val="24"/>
          <w:highlight w:val="none"/>
          <w:lang w:val="en-US" w:eastAsia="zh-CN"/>
        </w:rPr>
        <w:t>2</w:t>
      </w:r>
      <w:r>
        <w:rPr>
          <w:rFonts w:hint="default" w:ascii="Times New Roman" w:hAnsi="Times New Roman" w:eastAsia="方正仿宋简体" w:cs="Times New Roman"/>
          <w:kern w:val="0"/>
          <w:sz w:val="24"/>
          <w:highlight w:val="none"/>
        </w:rPr>
        <w:t>学分）</w:t>
      </w:r>
    </w:p>
    <w:p w14:paraId="5793999D">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该课程注重学生的心理健康教育，旨在帮助学生了解心理发展的规律与特点，学习如何面对压力、调整情绪、提高自我认知能力，并掌握有效的心理调适技巧，促进身心健康和全面发展。</w:t>
      </w:r>
    </w:p>
    <w:p w14:paraId="7A1D3065">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4.国家安全教育公共基础课</w:t>
      </w:r>
      <w:r>
        <w:rPr>
          <w:rFonts w:hint="default" w:ascii="Times New Roman" w:hAnsi="Times New Roman" w:eastAsia="方正仿宋简体" w:cs="Times New Roman"/>
          <w:kern w:val="0"/>
          <w:sz w:val="24"/>
          <w:highlight w:val="none"/>
        </w:rPr>
        <w:t>（</w:t>
      </w:r>
      <w:r>
        <w:rPr>
          <w:rFonts w:hint="default" w:ascii="Times New Roman" w:hAnsi="Times New Roman" w:eastAsia="方正仿宋简体" w:cs="Times New Roman"/>
          <w:kern w:val="0"/>
          <w:sz w:val="24"/>
          <w:highlight w:val="none"/>
          <w:lang w:val="en-US" w:eastAsia="zh-CN"/>
        </w:rPr>
        <w:t>36</w:t>
      </w:r>
      <w:r>
        <w:rPr>
          <w:rFonts w:hint="default" w:ascii="Times New Roman" w:hAnsi="Times New Roman" w:eastAsia="方正仿宋简体" w:cs="Times New Roman"/>
          <w:kern w:val="0"/>
          <w:sz w:val="24"/>
          <w:highlight w:val="none"/>
        </w:rPr>
        <w:t>学时，</w:t>
      </w:r>
      <w:r>
        <w:rPr>
          <w:rFonts w:hint="default" w:ascii="Times New Roman" w:hAnsi="Times New Roman" w:eastAsia="方正仿宋简体" w:cs="Times New Roman"/>
          <w:kern w:val="0"/>
          <w:sz w:val="24"/>
          <w:highlight w:val="none"/>
          <w:lang w:val="en-US" w:eastAsia="zh-CN"/>
        </w:rPr>
        <w:t>2</w:t>
      </w:r>
      <w:r>
        <w:rPr>
          <w:rFonts w:hint="default" w:ascii="Times New Roman" w:hAnsi="Times New Roman" w:eastAsia="方正仿宋简体" w:cs="Times New Roman"/>
          <w:kern w:val="0"/>
          <w:sz w:val="24"/>
          <w:highlight w:val="none"/>
        </w:rPr>
        <w:t>学分）</w:t>
      </w:r>
    </w:p>
    <w:p w14:paraId="05F5DCD5">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课程内容涵盖国家安全的基本理论与实践，分析国家安全的各个领域，包括政治安全、经济安全、文化安全、网络安全等。通过学习，使学生树立起国家安全意识，强化风险防范和危机应对的能力。</w:t>
      </w:r>
    </w:p>
    <w:p w14:paraId="138F1D37">
      <w:pPr>
        <w:adjustRightInd w:val="0"/>
        <w:snapToGrid w:val="0"/>
        <w:ind w:firstLine="482" w:firstLineChars="200"/>
        <w:outlineLvl w:val="2"/>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b/>
          <w:bCs/>
          <w:color w:val="000000"/>
          <w:sz w:val="24"/>
          <w:highlight w:val="none"/>
        </w:rPr>
        <w:t>5.思想道德与法治</w:t>
      </w:r>
      <w:r>
        <w:rPr>
          <w:rFonts w:hint="default" w:ascii="Times New Roman" w:hAnsi="Times New Roman" w:eastAsia="方正仿宋简体" w:cs="Times New Roman"/>
          <w:color w:val="000000"/>
          <w:sz w:val="24"/>
          <w:highlight w:val="none"/>
        </w:rPr>
        <w:t>（</w:t>
      </w:r>
      <w:r>
        <w:rPr>
          <w:rFonts w:hint="default" w:ascii="Times New Roman" w:hAnsi="Times New Roman" w:eastAsia="方正仿宋简体" w:cs="Times New Roman"/>
          <w:color w:val="000000"/>
          <w:sz w:val="24"/>
          <w:highlight w:val="none"/>
          <w:lang w:val="en-US" w:eastAsia="zh-CN"/>
        </w:rPr>
        <w:t>48</w:t>
      </w:r>
      <w:r>
        <w:rPr>
          <w:rFonts w:hint="default" w:ascii="Times New Roman" w:hAnsi="Times New Roman" w:eastAsia="方正仿宋简体" w:cs="Times New Roman"/>
          <w:color w:val="000000"/>
          <w:sz w:val="24"/>
          <w:highlight w:val="none"/>
        </w:rPr>
        <w:t>学时，</w:t>
      </w:r>
      <w:r>
        <w:rPr>
          <w:rFonts w:hint="default" w:ascii="Times New Roman" w:hAnsi="Times New Roman" w:eastAsia="方正仿宋简体" w:cs="Times New Roman"/>
          <w:color w:val="000000"/>
          <w:sz w:val="24"/>
          <w:highlight w:val="none"/>
          <w:lang w:val="en-US" w:eastAsia="zh-CN"/>
        </w:rPr>
        <w:t>3</w:t>
      </w:r>
      <w:r>
        <w:rPr>
          <w:rFonts w:hint="default" w:ascii="Times New Roman" w:hAnsi="Times New Roman" w:eastAsia="方正仿宋简体" w:cs="Times New Roman"/>
          <w:color w:val="000000"/>
          <w:sz w:val="24"/>
          <w:highlight w:val="none"/>
        </w:rPr>
        <w:t>学分）</w:t>
      </w:r>
    </w:p>
    <w:p w14:paraId="5265C46B">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本课程围绕思想道德和法治建设，培养学生的道德观念和法律意识。课程内容包括社会主义核心价值观、社会公德、职业道德、家庭美德及法治建设等，通过理论与实践相结合，引导学生形成正确的价值取向和行为规范。</w:t>
      </w:r>
    </w:p>
    <w:p w14:paraId="7EB497B7">
      <w:pPr>
        <w:adjustRightInd w:val="0"/>
        <w:snapToGrid w:val="0"/>
        <w:ind w:firstLine="482" w:firstLineChars="200"/>
        <w:outlineLvl w:val="2"/>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b/>
          <w:bCs/>
          <w:color w:val="000000"/>
          <w:sz w:val="24"/>
          <w:highlight w:val="none"/>
        </w:rPr>
        <w:t>6.毛泽东思想和中国特色社会主义理论体系概论</w:t>
      </w:r>
      <w:r>
        <w:rPr>
          <w:rFonts w:hint="default" w:ascii="Times New Roman" w:hAnsi="Times New Roman" w:eastAsia="方正仿宋简体" w:cs="Times New Roman"/>
          <w:sz w:val="24"/>
          <w:highlight w:val="none"/>
        </w:rPr>
        <w:t>（</w:t>
      </w:r>
      <w:r>
        <w:rPr>
          <w:rFonts w:hint="default" w:ascii="Times New Roman" w:hAnsi="Times New Roman" w:eastAsia="方正仿宋简体" w:cs="Times New Roman"/>
          <w:sz w:val="24"/>
          <w:highlight w:val="none"/>
          <w:lang w:val="en-US" w:eastAsia="zh-CN"/>
        </w:rPr>
        <w:t>4</w:t>
      </w:r>
      <w:r>
        <w:rPr>
          <w:rFonts w:hint="default" w:ascii="Times New Roman" w:hAnsi="Times New Roman" w:eastAsia="方正仿宋简体" w:cs="Times New Roman"/>
          <w:sz w:val="24"/>
          <w:highlight w:val="none"/>
        </w:rPr>
        <w:t>8学时，</w:t>
      </w:r>
      <w:r>
        <w:rPr>
          <w:rFonts w:hint="default" w:ascii="Times New Roman" w:hAnsi="Times New Roman" w:eastAsia="方正仿宋简体" w:cs="Times New Roman"/>
          <w:sz w:val="24"/>
          <w:highlight w:val="none"/>
          <w:lang w:val="en-US" w:eastAsia="zh-CN"/>
        </w:rPr>
        <w:t>3</w:t>
      </w:r>
      <w:r>
        <w:rPr>
          <w:rFonts w:hint="default" w:ascii="Times New Roman" w:hAnsi="Times New Roman" w:eastAsia="方正仿宋简体" w:cs="Times New Roman"/>
          <w:sz w:val="24"/>
          <w:highlight w:val="none"/>
        </w:rPr>
        <w:t>学分）</w:t>
      </w:r>
    </w:p>
    <w:p w14:paraId="01304E6D">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系统讲解毛泽东思想及中国特色社会主义理论体系的发展与内涵，包括马克思列宁主义与毛泽东思想的基础理论、邓小平理论、三代领导集体的理论创新、科学发展观和中国特色社会主义思想等，帮助学生理解中国共产党的理论指导思想。</w:t>
      </w:r>
    </w:p>
    <w:p w14:paraId="354A4254">
      <w:pPr>
        <w:adjustRightInd w:val="0"/>
        <w:snapToGrid w:val="0"/>
        <w:ind w:firstLine="482" w:firstLineChars="200"/>
        <w:outlineLvl w:val="2"/>
        <w:rPr>
          <w:rFonts w:hint="default" w:ascii="Times New Roman" w:hAnsi="Times New Roman" w:eastAsia="方正仿宋简体" w:cs="Times New Roman"/>
          <w:color w:val="000000"/>
          <w:sz w:val="24"/>
          <w:highlight w:val="none"/>
          <w:lang w:val="en-US" w:eastAsia="zh-CN"/>
        </w:rPr>
      </w:pPr>
      <w:r>
        <w:rPr>
          <w:rFonts w:hint="default" w:ascii="Times New Roman" w:hAnsi="Times New Roman" w:eastAsia="方正仿宋简体" w:cs="Times New Roman"/>
          <w:b/>
          <w:bCs/>
          <w:color w:val="000000"/>
          <w:sz w:val="24"/>
          <w:highlight w:val="none"/>
        </w:rPr>
        <w:t>7.习近平新时代中国特色社会主义思想概论</w:t>
      </w:r>
      <w:r>
        <w:rPr>
          <w:rFonts w:hint="default" w:ascii="Times New Roman" w:hAnsi="Times New Roman" w:eastAsia="方正仿宋简体" w:cs="Times New Roman"/>
          <w:color w:val="000000"/>
          <w:sz w:val="24"/>
          <w:highlight w:val="none"/>
          <w:lang w:val="en-US" w:eastAsia="zh-CN"/>
        </w:rPr>
        <w:t>（36学时，2学分）</w:t>
      </w:r>
    </w:p>
    <w:p w14:paraId="1F75A15D">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课程主要讲解习近平新时代中国特色社会主义思想的基本内容、重大意义及实践要求。通过学习，学生能够深刻理解这一思想在新时代中国发展的核心地位和对国家、社会、人民的深远影响。</w:t>
      </w:r>
    </w:p>
    <w:p w14:paraId="57AB0D34">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8.简明新疆地方史教程</w:t>
      </w:r>
      <w:r>
        <w:rPr>
          <w:rFonts w:hint="default" w:ascii="Times New Roman" w:hAnsi="Times New Roman" w:eastAsia="方正仿宋简体" w:cs="Times New Roman"/>
          <w:bCs/>
          <w:sz w:val="24"/>
          <w:highlight w:val="none"/>
        </w:rPr>
        <w:t>（</w:t>
      </w:r>
      <w:r>
        <w:rPr>
          <w:rFonts w:hint="default" w:ascii="Times New Roman" w:hAnsi="Times New Roman" w:eastAsia="方正仿宋简体" w:cs="Times New Roman"/>
          <w:bCs/>
          <w:sz w:val="24"/>
          <w:highlight w:val="none"/>
          <w:lang w:val="en-US" w:eastAsia="zh-CN"/>
        </w:rPr>
        <w:t>36</w:t>
      </w:r>
      <w:r>
        <w:rPr>
          <w:rFonts w:hint="default" w:ascii="Times New Roman" w:hAnsi="Times New Roman" w:eastAsia="方正仿宋简体" w:cs="Times New Roman"/>
          <w:bCs/>
          <w:sz w:val="24"/>
          <w:highlight w:val="none"/>
        </w:rPr>
        <w:t>学时，2学分）</w:t>
      </w:r>
    </w:p>
    <w:p w14:paraId="052E8898">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该课程通过介绍新疆的历史背景、民族文化、地理特色、政治变迁等内容，帮助学生更好地了解新疆的历史沿革和社会发展。课程将历史事件与现状结合，增强学生对新疆的认同感和文化理解。</w:t>
      </w:r>
    </w:p>
    <w:p w14:paraId="3F40592E">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9.形势与政策</w:t>
      </w:r>
      <w:r>
        <w:rPr>
          <w:rFonts w:hint="default" w:ascii="Times New Roman" w:hAnsi="Times New Roman" w:eastAsia="方正仿宋简体" w:cs="Times New Roman"/>
          <w:bCs/>
          <w:sz w:val="24"/>
          <w:highlight w:val="none"/>
        </w:rPr>
        <w:t>（</w:t>
      </w:r>
      <w:r>
        <w:rPr>
          <w:rFonts w:hint="default" w:ascii="Times New Roman" w:hAnsi="Times New Roman" w:eastAsia="方正仿宋简体" w:cs="Times New Roman"/>
          <w:bCs/>
          <w:sz w:val="24"/>
          <w:highlight w:val="none"/>
          <w:lang w:val="en-US" w:eastAsia="zh-CN"/>
        </w:rPr>
        <w:t>16</w:t>
      </w:r>
      <w:r>
        <w:rPr>
          <w:rFonts w:hint="default" w:ascii="Times New Roman" w:hAnsi="Times New Roman" w:eastAsia="方正仿宋简体" w:cs="Times New Roman"/>
          <w:bCs/>
          <w:sz w:val="24"/>
          <w:highlight w:val="none"/>
        </w:rPr>
        <w:t>学时，</w:t>
      </w:r>
      <w:r>
        <w:rPr>
          <w:rFonts w:hint="default" w:ascii="Times New Roman" w:hAnsi="Times New Roman" w:eastAsia="方正仿宋简体" w:cs="Times New Roman"/>
          <w:bCs/>
          <w:sz w:val="24"/>
          <w:highlight w:val="none"/>
          <w:lang w:val="en-US" w:eastAsia="zh-CN"/>
        </w:rPr>
        <w:t>1</w:t>
      </w:r>
      <w:r>
        <w:rPr>
          <w:rFonts w:hint="default" w:ascii="Times New Roman" w:hAnsi="Times New Roman" w:eastAsia="方正仿宋简体" w:cs="Times New Roman"/>
          <w:bCs/>
          <w:sz w:val="24"/>
          <w:highlight w:val="none"/>
        </w:rPr>
        <w:t>学分）</w:t>
      </w:r>
    </w:p>
    <w:p w14:paraId="7637E4BD">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分析当前国内外政治、经济、社会的形势，结合时事热点和政策方向，帮助学生了解国家的各项政策措施及其背景。通过学习，学生能够更好地理解国家的发展战略，增强对国家政治、经济形势的敏感性与判断力。</w:t>
      </w:r>
    </w:p>
    <w:p w14:paraId="43720533">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10.体育与健康</w:t>
      </w:r>
      <w:r>
        <w:rPr>
          <w:rFonts w:hint="default" w:ascii="Times New Roman" w:hAnsi="Times New Roman" w:eastAsia="方正仿宋简体" w:cs="Times New Roman"/>
          <w:color w:val="000000"/>
          <w:sz w:val="24"/>
          <w:highlight w:val="none"/>
          <w:lang w:val="zh-TW" w:eastAsia="zh-CN"/>
        </w:rPr>
        <w:t>（</w:t>
      </w:r>
      <w:r>
        <w:rPr>
          <w:rFonts w:hint="default" w:ascii="Times New Roman" w:hAnsi="Times New Roman" w:eastAsia="方正仿宋简体" w:cs="Times New Roman"/>
          <w:color w:val="000000"/>
          <w:sz w:val="24"/>
          <w:highlight w:val="none"/>
          <w:lang w:val="en-US" w:eastAsia="zh-CN"/>
        </w:rPr>
        <w:t>144</w:t>
      </w:r>
      <w:r>
        <w:rPr>
          <w:rFonts w:hint="default" w:ascii="Times New Roman" w:hAnsi="Times New Roman" w:eastAsia="方正仿宋简体" w:cs="Times New Roman"/>
          <w:color w:val="000000"/>
          <w:sz w:val="24"/>
          <w:highlight w:val="none"/>
          <w:lang w:val="zh-TW" w:eastAsia="zh-CN"/>
        </w:rPr>
        <w:t>学时，</w:t>
      </w:r>
      <w:r>
        <w:rPr>
          <w:rFonts w:hint="default" w:ascii="Times New Roman" w:hAnsi="Times New Roman" w:eastAsia="方正仿宋简体" w:cs="Times New Roman"/>
          <w:color w:val="000000"/>
          <w:sz w:val="24"/>
          <w:highlight w:val="none"/>
          <w:lang w:val="en-US" w:eastAsia="zh-CN"/>
        </w:rPr>
        <w:t>8</w:t>
      </w:r>
      <w:r>
        <w:rPr>
          <w:rFonts w:hint="default" w:ascii="Times New Roman" w:hAnsi="Times New Roman" w:eastAsia="方正仿宋简体" w:cs="Times New Roman"/>
          <w:color w:val="000000"/>
          <w:sz w:val="24"/>
          <w:highlight w:val="none"/>
          <w:lang w:val="zh-TW" w:eastAsia="zh-CN"/>
        </w:rPr>
        <w:t>学分）</w:t>
      </w:r>
    </w:p>
    <w:p w14:paraId="2782E167">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课程强调身体锻炼与健康管理，讲授运动生理学、体育技能、运动项目及其对健康的作用等内容。旨在通过理论和实践相结合，增强学生的体质，培养学生终身锻炼的健康生活理念。</w:t>
      </w:r>
    </w:p>
    <w:p w14:paraId="1006B741">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11.劳动教育</w:t>
      </w:r>
      <w:r>
        <w:rPr>
          <w:rFonts w:hint="default" w:ascii="Times New Roman" w:hAnsi="Times New Roman" w:eastAsia="方正仿宋简体" w:cs="Times New Roman"/>
          <w:color w:val="000000"/>
          <w:sz w:val="24"/>
          <w:highlight w:val="none"/>
        </w:rPr>
        <w:t>（</w:t>
      </w:r>
      <w:r>
        <w:rPr>
          <w:rFonts w:hint="default" w:ascii="Times New Roman" w:hAnsi="Times New Roman" w:eastAsia="方正仿宋简体" w:cs="Times New Roman"/>
          <w:color w:val="000000"/>
          <w:sz w:val="24"/>
          <w:highlight w:val="none"/>
          <w:lang w:val="en-US" w:eastAsia="zh-CN"/>
        </w:rPr>
        <w:t>72</w:t>
      </w:r>
      <w:r>
        <w:rPr>
          <w:rFonts w:hint="default" w:ascii="Times New Roman" w:hAnsi="Times New Roman" w:eastAsia="方正仿宋简体" w:cs="Times New Roman"/>
          <w:color w:val="000000"/>
          <w:sz w:val="24"/>
          <w:highlight w:val="none"/>
        </w:rPr>
        <w:t>学时，</w:t>
      </w:r>
      <w:r>
        <w:rPr>
          <w:rFonts w:hint="default" w:ascii="Times New Roman" w:hAnsi="Times New Roman" w:eastAsia="方正仿宋简体" w:cs="Times New Roman"/>
          <w:color w:val="000000"/>
          <w:sz w:val="24"/>
          <w:highlight w:val="none"/>
          <w:lang w:val="en-US" w:eastAsia="zh-CN"/>
        </w:rPr>
        <w:t>4</w:t>
      </w:r>
      <w:r>
        <w:rPr>
          <w:rFonts w:hint="default" w:ascii="Times New Roman" w:hAnsi="Times New Roman" w:eastAsia="方正仿宋简体" w:cs="Times New Roman"/>
          <w:color w:val="000000"/>
          <w:sz w:val="24"/>
          <w:highlight w:val="none"/>
        </w:rPr>
        <w:t>学分）</w:t>
      </w:r>
    </w:p>
    <w:p w14:paraId="1AB48FEC">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该课程通过实践活动，培养学生劳动观念和动手能力，强化社会责任感。课程内容涵盖劳动的意义、劳动精神和劳动技能，通过参与社会实践、志愿服务等活动，提升学生的劳动素养和自我发展能力。</w:t>
      </w:r>
    </w:p>
    <w:p w14:paraId="6E0B3ED9">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12.大学语文</w:t>
      </w:r>
      <w:r>
        <w:rPr>
          <w:rFonts w:hint="default" w:ascii="Times New Roman" w:hAnsi="Times New Roman" w:eastAsia="方正仿宋简体" w:cs="Times New Roman"/>
          <w:color w:val="000000"/>
          <w:sz w:val="24"/>
          <w:highlight w:val="none"/>
        </w:rPr>
        <w:t>（</w:t>
      </w:r>
      <w:r>
        <w:rPr>
          <w:rFonts w:hint="default" w:ascii="Times New Roman" w:hAnsi="Times New Roman" w:eastAsia="方正仿宋简体" w:cs="Times New Roman"/>
          <w:color w:val="000000"/>
          <w:sz w:val="24"/>
          <w:highlight w:val="none"/>
          <w:lang w:val="en-US" w:eastAsia="zh-CN"/>
        </w:rPr>
        <w:t>72</w:t>
      </w:r>
      <w:r>
        <w:rPr>
          <w:rFonts w:hint="default" w:ascii="Times New Roman" w:hAnsi="Times New Roman" w:eastAsia="方正仿宋简体" w:cs="Times New Roman"/>
          <w:color w:val="000000"/>
          <w:sz w:val="24"/>
          <w:highlight w:val="none"/>
        </w:rPr>
        <w:t>学时，</w:t>
      </w:r>
      <w:r>
        <w:rPr>
          <w:rFonts w:hint="default" w:ascii="Times New Roman" w:hAnsi="Times New Roman" w:eastAsia="方正仿宋简体" w:cs="Times New Roman"/>
          <w:color w:val="000000"/>
          <w:sz w:val="24"/>
          <w:highlight w:val="none"/>
          <w:lang w:val="en-US" w:eastAsia="zh-CN"/>
        </w:rPr>
        <w:t>4</w:t>
      </w:r>
      <w:r>
        <w:rPr>
          <w:rFonts w:hint="default" w:ascii="Times New Roman" w:hAnsi="Times New Roman" w:eastAsia="方正仿宋简体" w:cs="Times New Roman"/>
          <w:color w:val="000000"/>
          <w:sz w:val="24"/>
          <w:highlight w:val="none"/>
        </w:rPr>
        <w:t>学分）</w:t>
      </w:r>
    </w:p>
    <w:p w14:paraId="5E5DF7D7">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该课程主要讲授中国传统文化、文学经典、语言表达及写作技巧等。通过深入学习文学作品和文化名著，提高学生的语言表达能力、文化素养以及文学欣赏水平。</w:t>
      </w:r>
    </w:p>
    <w:p w14:paraId="1AC299F0">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13.信息技术（WPS中级）</w:t>
      </w:r>
      <w:r>
        <w:rPr>
          <w:rFonts w:hint="default" w:ascii="Times New Roman" w:hAnsi="Times New Roman" w:eastAsia="方正仿宋简体" w:cs="Times New Roman"/>
          <w:color w:val="000000"/>
          <w:sz w:val="24"/>
          <w:highlight w:val="none"/>
        </w:rPr>
        <w:t>（</w:t>
      </w:r>
      <w:r>
        <w:rPr>
          <w:rFonts w:hint="default" w:ascii="Times New Roman" w:hAnsi="Times New Roman" w:eastAsia="方正仿宋简体" w:cs="Times New Roman"/>
          <w:color w:val="000000"/>
          <w:sz w:val="24"/>
          <w:highlight w:val="none"/>
          <w:lang w:val="en-US" w:eastAsia="zh-CN"/>
        </w:rPr>
        <w:t>72</w:t>
      </w:r>
      <w:r>
        <w:rPr>
          <w:rFonts w:hint="default" w:ascii="Times New Roman" w:hAnsi="Times New Roman" w:eastAsia="方正仿宋简体" w:cs="Times New Roman"/>
          <w:color w:val="000000"/>
          <w:sz w:val="24"/>
          <w:highlight w:val="none"/>
        </w:rPr>
        <w:t>学时，4学分）</w:t>
      </w:r>
    </w:p>
    <w:p w14:paraId="08303D0B">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该课程注重学生信息技术的实际应用能力，重点讲授WPS办公软件的中级操作技巧，包括文字处理、表格管理、数据分析及演示文稿制作等。目的是帮助学生掌握现代办公所需的基本信息技术工具，提高工作效率。</w:t>
      </w:r>
    </w:p>
    <w:p w14:paraId="5BD89039">
      <w:pPr>
        <w:spacing w:line="400" w:lineRule="exact"/>
        <w:ind w:firstLine="482" w:firstLineChars="200"/>
        <w:rPr>
          <w:rFonts w:ascii="Times New Roman" w:hAnsi="Times New Roman" w:eastAsia="方正仿宋简体"/>
          <w:b/>
          <w:bCs/>
          <w:sz w:val="24"/>
        </w:rPr>
      </w:pPr>
      <w:r>
        <w:rPr>
          <w:rFonts w:hint="eastAsia" w:ascii="Times New Roman" w:hAnsi="Times New Roman" w:eastAsia="方正仿宋简体"/>
          <w:b/>
          <w:bCs/>
          <w:sz w:val="24"/>
        </w:rPr>
        <w:t>公共基础限定选修课</w:t>
      </w:r>
    </w:p>
    <w:p w14:paraId="47A226E9">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1.职业发展与就业指导</w:t>
      </w:r>
    </w:p>
    <w:p w14:paraId="1F4ACB7D">
      <w:pPr>
        <w:spacing w:line="400" w:lineRule="exact"/>
        <w:ind w:firstLine="480" w:firstLineChars="200"/>
        <w:rPr>
          <w:rFonts w:ascii="Times New Roman" w:hAnsi="Times New Roman" w:eastAsia="方正仿宋简体"/>
          <w:sz w:val="24"/>
        </w:rPr>
      </w:pPr>
      <w:r>
        <w:rPr>
          <w:rFonts w:ascii="Times New Roman" w:hAnsi="Times New Roman" w:eastAsia="方正仿宋简体"/>
          <w:sz w:val="24"/>
        </w:rPr>
        <w:t>本课程是工程管理专业学生必修的一门公共必修课程。本课程旨在引导学生树立正确的职业观念和职业理想，让学生通过学习进行自我探索和职业探索，了解自己、了解职业、了解社会，学会根据社会需要和自身特点进行职业生涯规划，同时使学生掌握求职技巧和学会职场自我保护，为提高学生就业竞争力、成功应聘和将来的发展与成才打下坚实的基础。</w:t>
      </w:r>
    </w:p>
    <w:p w14:paraId="1EA5C0E4">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2.公共艺术</w:t>
      </w:r>
    </w:p>
    <w:p w14:paraId="669FD534">
      <w:pPr>
        <w:spacing w:line="400" w:lineRule="exact"/>
        <w:ind w:firstLine="480" w:firstLineChars="200"/>
        <w:rPr>
          <w:rFonts w:ascii="Times New Roman" w:hAnsi="Times New Roman" w:eastAsia="方正仿宋简体"/>
          <w:sz w:val="24"/>
        </w:rPr>
      </w:pPr>
      <w:r>
        <w:rPr>
          <w:rFonts w:ascii="Times New Roman" w:hAnsi="Times New Roman" w:eastAsia="方正仿宋简体"/>
          <w:sz w:val="24"/>
        </w:rPr>
        <w:t>本课程是工程管理专业学生</w:t>
      </w:r>
      <w:r>
        <w:rPr>
          <w:rFonts w:hint="eastAsia" w:ascii="Times New Roman" w:hAnsi="Times New Roman" w:eastAsia="方正仿宋简体"/>
          <w:sz w:val="24"/>
        </w:rPr>
        <w:t>专题</w:t>
      </w:r>
      <w:r>
        <w:rPr>
          <w:rFonts w:ascii="Times New Roman" w:hAnsi="Times New Roman" w:eastAsia="方正仿宋简体"/>
          <w:sz w:val="24"/>
        </w:rPr>
        <w:t>课程。本</w:t>
      </w:r>
      <w:r>
        <w:rPr>
          <w:rFonts w:hint="eastAsia" w:ascii="Times New Roman" w:hAnsi="Times New Roman" w:eastAsia="方正仿宋简体"/>
          <w:sz w:val="24"/>
        </w:rPr>
        <w:t>专题</w:t>
      </w:r>
      <w:r>
        <w:rPr>
          <w:rFonts w:ascii="Times New Roman" w:hAnsi="Times New Roman" w:eastAsia="方正仿宋简体"/>
          <w:sz w:val="24"/>
        </w:rPr>
        <w:t>课程</w:t>
      </w:r>
      <w:r>
        <w:rPr>
          <w:rFonts w:hint="eastAsia" w:ascii="Times New Roman" w:hAnsi="Times New Roman" w:eastAsia="方正仿宋简体"/>
          <w:sz w:val="24"/>
        </w:rPr>
        <w:t>包括社交礼仪、党史国史、中华优秀传统文化、兵团精神、英模报告、安全教育、美育等，定期以专题讲座等形式开展。</w:t>
      </w:r>
    </w:p>
    <w:p w14:paraId="780E37E3">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（1）社交礼仪</w:t>
      </w:r>
    </w:p>
    <w:p w14:paraId="648BE67A">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专题课程。本课程是一门为提高大学生的人文素质和自身修养而开设的。通过本课程的学习，使学生掌握礼仪的基础知识，成为一个知礼、行礼的现代人，在日常生活、商务活动、公务活动等方面更好地运用礼仪，为将来进入社会形成良好人际关系打下基础。</w:t>
      </w:r>
    </w:p>
    <w:p w14:paraId="6C23E646">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（2）党史国史</w:t>
      </w:r>
    </w:p>
    <w:p w14:paraId="5E376541">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专题课程。本课程旨在通过学习中国共产党发展的及历史意义，了解中华人民共和国的历史以及其发展重大意义，熟知兵团的建设、发展的历史和维稳戍边的使命，培养青少年学生爱党、爱国、爱社会主义、爱兵团的思想情感，牢固树立社会主义核心价值观念，从而自觉做扎根新疆、服务兵团的建设者和保卫者。</w:t>
      </w:r>
    </w:p>
    <w:p w14:paraId="0BBBD66C">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（3）中华优秀传统文化</w:t>
      </w:r>
    </w:p>
    <w:p w14:paraId="41DD05B9">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专题课程。本课程涵盖了中华传统文化最精华的部分，通过对优秀传统文化的学习，可以增强民族自信，加深学生对民族文化的认同，增强学生的文化鉴别力和审美能力，自觉抵制西方腐朽思想的渗透与侵蚀，弘扬社会主义核心价值观，为实现中华民族伟大复兴提供理论准备。</w:t>
      </w:r>
    </w:p>
    <w:p w14:paraId="169BB0E8">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（4）英模报告</w:t>
      </w:r>
    </w:p>
    <w:p w14:paraId="2B955474">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限定选修课程。本课程旨在通过聆听时代英模的感人事迹，学习他们热爱祖国、服务人民的崇高精神，不怕困难、不怕牺牲的英雄气概，团结互助、同甘共苦的高尚品格，从现在做起，从点滴小事做起，从身边的事情做起，好好学习，在英模精神的感召下成为社会主义合格的建设者和接班人。</w:t>
      </w:r>
    </w:p>
    <w:p w14:paraId="4615C207">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（5）安全教育</w:t>
      </w:r>
    </w:p>
    <w:p w14:paraId="6B0B1AE7">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专业学生的一门公共专题课程。本课程旨在通过</w:t>
      </w:r>
      <w:r>
        <w:rPr>
          <w:rFonts w:ascii="Times New Roman" w:hAnsi="Times New Roman" w:eastAsia="方正仿宋简体"/>
          <w:sz w:val="24"/>
        </w:rPr>
        <w:t>防火安全、交通安全、日常生活安全、网络安全、保密安全</w:t>
      </w:r>
      <w:r>
        <w:rPr>
          <w:rFonts w:hint="eastAsia" w:ascii="Times New Roman" w:hAnsi="Times New Roman" w:eastAsia="方正仿宋简体"/>
          <w:sz w:val="24"/>
        </w:rPr>
        <w:t>、自然灾害</w:t>
      </w:r>
      <w:r>
        <w:rPr>
          <w:rFonts w:ascii="Times New Roman" w:hAnsi="Times New Roman" w:eastAsia="方正仿宋简体"/>
          <w:sz w:val="24"/>
        </w:rPr>
        <w:t>安全等知识</w:t>
      </w:r>
      <w:r>
        <w:rPr>
          <w:rFonts w:hint="eastAsia" w:ascii="Times New Roman" w:hAnsi="Times New Roman" w:eastAsia="方正仿宋简体"/>
          <w:sz w:val="24"/>
        </w:rPr>
        <w:t>的</w:t>
      </w:r>
      <w:r>
        <w:rPr>
          <w:rFonts w:ascii="Times New Roman" w:hAnsi="Times New Roman" w:eastAsia="方正仿宋简体"/>
          <w:sz w:val="24"/>
        </w:rPr>
        <w:t>学习，</w:t>
      </w:r>
      <w:r>
        <w:rPr>
          <w:rFonts w:hint="eastAsia" w:ascii="Times New Roman" w:hAnsi="Times New Roman" w:eastAsia="方正仿宋简体"/>
          <w:sz w:val="24"/>
        </w:rPr>
        <w:t>有利于青少年的健康成长，社会环境的净化。</w:t>
      </w:r>
    </w:p>
    <w:p w14:paraId="02EB23F5">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（6）美育</w:t>
      </w:r>
    </w:p>
    <w:p w14:paraId="16ADF063">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专业学生的一门公共限定选修课程。</w:t>
      </w:r>
      <w:r>
        <w:rPr>
          <w:rFonts w:ascii="Times New Roman" w:hAnsi="Times New Roman" w:eastAsia="方正仿宋简体"/>
          <w:sz w:val="24"/>
        </w:rPr>
        <w:t>本课程旨在让学生在欣赏东西方不同时期的艺术作品的同时，提升审美的心理素质，进而激发学生热爱生活、热爱自然、热爱音乐的美好情愫，是人德、智、体、美、劳全面发展的主要内容之一</w:t>
      </w:r>
      <w:r>
        <w:rPr>
          <w:rFonts w:hint="eastAsia" w:ascii="Times New Roman" w:hAnsi="Times New Roman" w:eastAsia="方正仿宋简体"/>
          <w:sz w:val="24"/>
        </w:rPr>
        <w:t>。</w:t>
      </w:r>
    </w:p>
    <w:p w14:paraId="590161C4">
      <w:pPr>
        <w:pStyle w:val="3"/>
        <w:spacing w:before="0" w:after="0" w:line="400" w:lineRule="exact"/>
        <w:rPr>
          <w:rFonts w:hint="default" w:ascii="Times New Roman" w:hAnsi="Times New Roman" w:eastAsia="楷体" w:cs="Times New Roman"/>
          <w:color w:val="000000" w:themeColor="text1"/>
          <w:sz w:val="24"/>
          <w:szCs w:val="24"/>
          <w:highlight w:val="none"/>
          <w14:textFill>
            <w14:solidFill>
              <w14:schemeClr w14:val="tx1"/>
            </w14:solidFill>
          </w14:textFill>
        </w:rPr>
      </w:pPr>
      <w:bookmarkStart w:id="91" w:name="_Toc15399"/>
      <w:r>
        <w:rPr>
          <w:rFonts w:hint="default" w:ascii="Times New Roman" w:hAnsi="Times New Roman" w:eastAsia="楷体" w:cs="Times New Roman"/>
          <w:color w:val="000000" w:themeColor="text1"/>
          <w:sz w:val="24"/>
          <w:szCs w:val="24"/>
          <w:highlight w:val="none"/>
          <w14:textFill>
            <w14:solidFill>
              <w14:schemeClr w14:val="tx1"/>
            </w14:solidFill>
          </w14:textFill>
        </w:rPr>
        <w:t>（二）</w:t>
      </w:r>
      <w:r>
        <w:rPr>
          <w:rFonts w:hint="default" w:ascii="Times New Roman" w:hAnsi="Times New Roman" w:eastAsia="楷体" w:cs="Times New Roman"/>
          <w:color w:val="000000" w:themeColor="text1"/>
          <w:kern w:val="10"/>
          <w:sz w:val="24"/>
          <w:highlight w:val="none"/>
          <w14:textFill>
            <w14:solidFill>
              <w14:schemeClr w14:val="tx1"/>
            </w14:solidFill>
          </w14:textFill>
        </w:rPr>
        <w:t>思政教育课程</w:t>
      </w:r>
      <w:bookmarkEnd w:id="91"/>
    </w:p>
    <w:p w14:paraId="30EC79A7">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eastAsia="方正仿宋简体" w:cs="Times New Roman"/>
          <w:kern w:val="0"/>
          <w:sz w:val="24"/>
          <w:szCs w:val="24"/>
          <w:highlight w:val="none"/>
          <w:lang w:val="en-US" w:eastAsia="zh-CN" w:bidi="ar"/>
        </w:rPr>
      </w:pPr>
      <w:r>
        <w:rPr>
          <w:rFonts w:hint="default" w:ascii="Times New Roman" w:hAnsi="Times New Roman" w:eastAsia="方正仿宋简体" w:cs="Times New Roman"/>
          <w:kern w:val="0"/>
          <w:sz w:val="24"/>
          <w:szCs w:val="24"/>
          <w:highlight w:val="none"/>
          <w:lang w:val="en-US" w:eastAsia="zh-CN" w:bidi="ar"/>
        </w:rPr>
        <w:t>公共基础课任课教师和专业课任课教师结合所任课程，在学期教学中融入以下思政教育内容。</w:t>
      </w:r>
    </w:p>
    <w:tbl>
      <w:tblPr>
        <w:tblStyle w:val="13"/>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3925"/>
        <w:gridCol w:w="4111"/>
      </w:tblGrid>
      <w:tr w14:paraId="6848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97" w:type="dxa"/>
            <w:shd w:val="clear" w:color="auto" w:fill="EEECE1"/>
            <w:vAlign w:val="center"/>
          </w:tcPr>
          <w:p w14:paraId="554766C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专题</w:t>
            </w:r>
          </w:p>
        </w:tc>
        <w:tc>
          <w:tcPr>
            <w:tcW w:w="3925" w:type="dxa"/>
            <w:shd w:val="clear" w:color="auto" w:fill="EEECE1"/>
            <w:vAlign w:val="center"/>
          </w:tcPr>
          <w:p w14:paraId="5818870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主要教学内容与要求</w:t>
            </w:r>
          </w:p>
        </w:tc>
        <w:tc>
          <w:tcPr>
            <w:tcW w:w="4111" w:type="dxa"/>
            <w:shd w:val="clear" w:color="auto" w:fill="EEECE1"/>
            <w:vAlign w:val="center"/>
          </w:tcPr>
          <w:p w14:paraId="7395C92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考核项目与要求</w:t>
            </w:r>
          </w:p>
        </w:tc>
      </w:tr>
      <w:tr w14:paraId="0BAE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1097" w:type="dxa"/>
            <w:vAlign w:val="center"/>
          </w:tcPr>
          <w:p w14:paraId="0C684172">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认识教育</w:t>
            </w:r>
          </w:p>
        </w:tc>
        <w:tc>
          <w:tcPr>
            <w:tcW w:w="3925" w:type="dxa"/>
            <w:vAlign w:val="center"/>
          </w:tcPr>
          <w:p w14:paraId="4EA28CE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1.相互介绍</w:t>
            </w: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w:t>
            </w:r>
          </w:p>
          <w:p w14:paraId="54225CA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2.课堂纪律（总体要求、教师个人要求）</w:t>
            </w: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w:t>
            </w:r>
          </w:p>
          <w:p w14:paraId="0DC546E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3.基本法律知识学习；作息时间的安排</w:t>
            </w: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w:t>
            </w:r>
          </w:p>
        </w:tc>
        <w:tc>
          <w:tcPr>
            <w:tcW w:w="4111" w:type="dxa"/>
            <w:vAlign w:val="center"/>
          </w:tcPr>
          <w:p w14:paraId="49624F3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明确在学校学习的目标及重要性；规范学生的行为习惯；养成良好的规矩意识和法律意识；</w:t>
            </w:r>
          </w:p>
        </w:tc>
      </w:tr>
      <w:tr w14:paraId="60FA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8" w:hRule="atLeast"/>
          <w:jc w:val="center"/>
        </w:trPr>
        <w:tc>
          <w:tcPr>
            <w:tcW w:w="1097" w:type="dxa"/>
            <w:vAlign w:val="center"/>
          </w:tcPr>
          <w:p w14:paraId="45C08FC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文明礼仪教育</w:t>
            </w:r>
          </w:p>
        </w:tc>
        <w:tc>
          <w:tcPr>
            <w:tcW w:w="3925" w:type="dxa"/>
            <w:vAlign w:val="center"/>
          </w:tcPr>
          <w:p w14:paraId="1748C4C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1.着装的要求</w:t>
            </w: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w:t>
            </w:r>
          </w:p>
          <w:p w14:paraId="62FE969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2.化妆的标准</w:t>
            </w: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w:t>
            </w:r>
          </w:p>
          <w:p w14:paraId="572D5BF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3.如何坐、立、行；待人接物的行为准则；</w:t>
            </w:r>
          </w:p>
          <w:p w14:paraId="0185073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4.了解中华名族优秀的礼仪文化由来，了解语言文明知识及讲文明的重要性。</w:t>
            </w:r>
          </w:p>
          <w:p w14:paraId="567CB82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5.使学生具有良好的礼仪素养，加深对语言文明礼仪的认识。通过发现身边一些不文明的现象来规范学生的行为。</w:t>
            </w:r>
          </w:p>
        </w:tc>
        <w:tc>
          <w:tcPr>
            <w:tcW w:w="4111" w:type="dxa"/>
            <w:vAlign w:val="center"/>
          </w:tcPr>
          <w:p w14:paraId="7B551A9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使学生的着装符合当代中职生的着装要求。</w:t>
            </w:r>
          </w:p>
          <w:p w14:paraId="170BD59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让学生懂得语言美、行为美，分辨出真、善、美和假、恶、丑。</w:t>
            </w:r>
          </w:p>
          <w:p w14:paraId="1B91E13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通过学习教育，学生可以感受到文明礼仪的重要性。</w:t>
            </w:r>
          </w:p>
        </w:tc>
      </w:tr>
      <w:tr w14:paraId="4F77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41C6FC1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树立正确的劳动观</w:t>
            </w:r>
          </w:p>
        </w:tc>
        <w:tc>
          <w:tcPr>
            <w:tcW w:w="3925" w:type="dxa"/>
            <w:vAlign w:val="center"/>
          </w:tcPr>
          <w:p w14:paraId="69F981F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1.树立正确的劳动观以及劳动在人类社会发展中的作用</w:t>
            </w: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w:t>
            </w:r>
          </w:p>
          <w:p w14:paraId="138F4BD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2.组织以劳动教育为主题，劳模报告会、劳动技能展演，强化学生劳动自觉与责任感</w:t>
            </w: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w:t>
            </w:r>
          </w:p>
          <w:p w14:paraId="3F4A2AB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3.劳动创造伟大，技能宝贵等教育</w:t>
            </w: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w:t>
            </w:r>
          </w:p>
        </w:tc>
        <w:tc>
          <w:tcPr>
            <w:tcW w:w="4111" w:type="dxa"/>
            <w:vAlign w:val="center"/>
          </w:tcPr>
          <w:p w14:paraId="5780F65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1.既要让学生学习必要的劳动知识和技能，更要帮助学生树立正确的劳动观，形成健全人格和良好的思想道德品质。</w:t>
            </w:r>
          </w:p>
          <w:p w14:paraId="7729ED8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2.要让学生直接参与劳动过程，增强劳动感受，体会劳动艰辛，分享劳动喜悦，掌握劳动技能，养成劳动习惯，提高动手能力和发现问题、解决问题的能力。</w:t>
            </w:r>
          </w:p>
          <w:p w14:paraId="331CCF2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3.引导学生选择适当的劳动项目和内容，安排适度的劳动时间和强度，做好劳动安全教育与保护，确保学生人身安全。</w:t>
            </w:r>
          </w:p>
          <w:p w14:paraId="7DB0A4B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4.充分发挥劳动综合育人功能，以劳树德、以劳增智、以劳强体、以劳育美、以劳创新，促进学生德智体美劳全面发展。</w:t>
            </w:r>
          </w:p>
        </w:tc>
      </w:tr>
      <w:tr w14:paraId="5497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1097" w:type="dxa"/>
            <w:vAlign w:val="center"/>
          </w:tcPr>
          <w:p w14:paraId="64579104">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如何正确使用手机</w:t>
            </w:r>
          </w:p>
        </w:tc>
        <w:tc>
          <w:tcPr>
            <w:tcW w:w="3925" w:type="dxa"/>
            <w:vAlign w:val="center"/>
          </w:tcPr>
          <w:p w14:paraId="15A0102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手机的功能，目前在使用手机中存在的问题。</w:t>
            </w:r>
          </w:p>
          <w:p w14:paraId="7440ADB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手机使用的好处和害处，通过辨析，达到自我教育的目的，并让同学们清楚地认识到，在使用手机时应注意时间性、空间性。</w:t>
            </w:r>
          </w:p>
          <w:p w14:paraId="6F31612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以探讨合理使用手机作为契机，折射出对一切高科技产物都应辩证接受，在使用中真正体现出它的价值。</w:t>
            </w:r>
          </w:p>
          <w:p w14:paraId="01A957E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培养学生看待事物的辩证思想。</w:t>
            </w:r>
          </w:p>
          <w:p w14:paraId="2A76001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使用手机中的注意财产安全，防止电信诈骗。</w:t>
            </w:r>
          </w:p>
        </w:tc>
        <w:tc>
          <w:tcPr>
            <w:tcW w:w="4111" w:type="dxa"/>
            <w:vAlign w:val="center"/>
          </w:tcPr>
          <w:p w14:paraId="3DFF6E1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培养学生以健康的心态使用手机。</w:t>
            </w:r>
          </w:p>
          <w:p w14:paraId="641ADF3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养成良好的自律意识，合理安排时间使用手机。</w:t>
            </w:r>
          </w:p>
          <w:p w14:paraId="043DF38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让学生了解到使用手机带来的便利，拓宽他们学习的眼界。</w:t>
            </w:r>
          </w:p>
        </w:tc>
      </w:tr>
      <w:tr w14:paraId="2672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3693EE4B">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树立正确的学习观</w:t>
            </w:r>
          </w:p>
        </w:tc>
        <w:tc>
          <w:tcPr>
            <w:tcW w:w="3925" w:type="dxa"/>
            <w:vAlign w:val="center"/>
          </w:tcPr>
          <w:p w14:paraId="2607745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学习知识的重要性；探讨人类的发展、个人的发展、今后的发展；学生对美好生活的向往；梦想实现的途径；生活中知识运用的重要性；理想信念的作用及实现途径；为中华崛起而读书。</w:t>
            </w:r>
          </w:p>
        </w:tc>
        <w:tc>
          <w:tcPr>
            <w:tcW w:w="4111" w:type="dxa"/>
            <w:vAlign w:val="center"/>
          </w:tcPr>
          <w:p w14:paraId="1B478549">
            <w:pPr>
              <w:keepNext w:val="0"/>
              <w:keepLines w:val="0"/>
              <w:suppressLineNumbers w:val="0"/>
              <w:spacing w:before="0" w:beforeAutospacing="0" w:after="0" w:afterAutospacing="0" w:line="360" w:lineRule="auto"/>
              <w:ind w:left="0" w:right="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认识知识的重要性；明确在学校学习的重要性；知识能改变命运；培养良好的学习习惯，增强学习能力；学会逐步完善自己的学习习惯。</w:t>
            </w:r>
          </w:p>
        </w:tc>
      </w:tr>
      <w:tr w14:paraId="04C1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6" w:hRule="atLeast"/>
          <w:jc w:val="center"/>
        </w:trPr>
        <w:tc>
          <w:tcPr>
            <w:tcW w:w="1097" w:type="dxa"/>
            <w:vAlign w:val="center"/>
          </w:tcPr>
          <w:p w14:paraId="021F961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树立正确的是非观</w:t>
            </w:r>
          </w:p>
        </w:tc>
        <w:tc>
          <w:tcPr>
            <w:tcW w:w="3925" w:type="dxa"/>
            <w:vAlign w:val="center"/>
          </w:tcPr>
          <w:p w14:paraId="2829225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什么是是非观；为什么要培养是非观；如何培养是非观；如何处理师生之间的关系，发生了矛盾该如何做；不拉偏架、不激化矛盾，知耻而后勇；对待错误的态度；首先明是非，然后知错能改；举例说明身边的突出事件是否正确（谈恋爱、顶撞老师、乱扔垃圾、随地吐痰等）。</w:t>
            </w:r>
          </w:p>
        </w:tc>
        <w:tc>
          <w:tcPr>
            <w:tcW w:w="4111" w:type="dxa"/>
            <w:vAlign w:val="center"/>
          </w:tcPr>
          <w:p w14:paraId="7BFDE96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培养学生对事情的判断及取舍能力，能明辨是非；分善恶，能决定自己应该做什么，不应该做什么；学会正确处理人际关系；成为一个正直、正义、遵纪守法的人。</w:t>
            </w:r>
          </w:p>
        </w:tc>
      </w:tr>
      <w:tr w14:paraId="0D52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02D5928B">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树立正确的恋爱观</w:t>
            </w:r>
          </w:p>
        </w:tc>
        <w:tc>
          <w:tcPr>
            <w:tcW w:w="3925" w:type="dxa"/>
            <w:vAlign w:val="center"/>
          </w:tcPr>
          <w:p w14:paraId="4B15B9D3">
            <w:pPr>
              <w:keepNext w:val="0"/>
              <w:keepLines w:val="0"/>
              <w:suppressLineNumbers w:val="0"/>
              <w:spacing w:before="0" w:beforeAutospacing="0" w:after="0" w:afterAutospacing="0" w:line="400" w:lineRule="exact"/>
              <w:ind w:left="0" w:right="0"/>
              <w:rPr>
                <w:rFonts w:hint="default" w:ascii="Times New Roman" w:hAnsi="Times New Roman" w:eastAsia="楷体_GB2312" w:cs="Times New Roman"/>
                <w:color w:val="000000" w:themeColor="text1"/>
                <w:sz w:val="24"/>
                <w:szCs w:val="20"/>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爱情的涵义；爱情的两种属性；恋爱对象的选择；恋爱与学习、恋爱与集体的关系；青春期的正常反应，但需要理性对待；可以相互学习、相互帮助、相互提高，但行为上需要注意。</w:t>
            </w:r>
          </w:p>
        </w:tc>
        <w:tc>
          <w:tcPr>
            <w:tcW w:w="4111" w:type="dxa"/>
            <w:vAlign w:val="center"/>
          </w:tcPr>
          <w:p w14:paraId="60F222A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能够科学认识爱情的本质，把握爱情在人生中的位置和作用，树立正确的恋爱观，掌握恋爱婚姻的道德和法律要求，正确处理恋爱与学习、恋爱与集体、恋爱与爱他人和社会的关系。</w:t>
            </w:r>
          </w:p>
        </w:tc>
      </w:tr>
      <w:tr w14:paraId="0448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45A8FBE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树立正确的荣辱观</w:t>
            </w:r>
          </w:p>
        </w:tc>
        <w:tc>
          <w:tcPr>
            <w:tcW w:w="3925" w:type="dxa"/>
            <w:vAlign w:val="center"/>
          </w:tcPr>
          <w:p w14:paraId="33505E89">
            <w:pPr>
              <w:keepNext w:val="0"/>
              <w:keepLines w:val="0"/>
              <w:suppressLineNumbers w:val="0"/>
              <w:spacing w:before="0" w:beforeAutospacing="0" w:after="0" w:afterAutospacing="0" w:line="34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讲清八荣八耻内容；弄清爱国的重要性、服务人民的重要性、崇尚科学的重要性、劳动光荣的观念、团结互助的重要性、诚信的重要性、遵纪守法的重要性、艰苦奋斗的重要性。延伸：讲清对待老师、家长、长辈、他人（同学）要尊重。</w:t>
            </w:r>
          </w:p>
        </w:tc>
        <w:tc>
          <w:tcPr>
            <w:tcW w:w="4111" w:type="dxa"/>
            <w:vAlign w:val="center"/>
          </w:tcPr>
          <w:p w14:paraId="5CB54A54">
            <w:pPr>
              <w:keepNext w:val="0"/>
              <w:keepLines w:val="0"/>
              <w:suppressLineNumbers w:val="0"/>
              <w:spacing w:before="0" w:beforeAutospacing="0" w:after="0" w:afterAutospacing="0" w:line="34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增强对祖国的热爱之情，树立为人民服务的意识，包容他人，学会团结协作，崇尚科学，热爱学习，树立劳动光荣的观念，自觉地做力所能及的事，并积极与好逸恶劳的意识和行为作斗争，树立诚信观念，遵守校纪校规，遵守法律法规，树立艰苦奋斗的观念，勤俭节约，不攀比，珍惜他人的劳动成果。</w:t>
            </w:r>
          </w:p>
        </w:tc>
      </w:tr>
      <w:tr w14:paraId="7AAB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097" w:type="dxa"/>
            <w:vAlign w:val="center"/>
          </w:tcPr>
          <w:p w14:paraId="5E94B2DF">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学会感恩</w:t>
            </w:r>
          </w:p>
        </w:tc>
        <w:tc>
          <w:tcPr>
            <w:tcW w:w="3925" w:type="dxa"/>
            <w:vAlign w:val="center"/>
          </w:tcPr>
          <w:p w14:paraId="23AD7B6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1.通过活动让学生体会感恩的态度和行为带来的变化，培养感恩的品德和行为习惯。</w:t>
            </w:r>
          </w:p>
          <w:p w14:paraId="14D64CBD">
            <w:pPr>
              <w:keepNext w:val="0"/>
              <w:keepLines w:val="0"/>
              <w:numPr>
                <w:ilvl w:val="0"/>
                <w:numId w:val="2"/>
              </w:numPr>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使学生认识到我们应该对父母、老师、同学等怀有一颗感激之心，使学生知道，现在每个人享受的快乐生活是通过别人的付出实现的，培养学生对父母，他人，社会的感恩意识，使同学们在活动中增长同学间的友谊，加强同学间团结合作能力。</w:t>
            </w:r>
          </w:p>
          <w:p w14:paraId="63B805F3">
            <w:pPr>
              <w:keepNext w:val="0"/>
              <w:keepLines w:val="0"/>
              <w:numPr>
                <w:ilvl w:val="0"/>
                <w:numId w:val="2"/>
              </w:numPr>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帮助学生理解关心父母、老师、同学，树立回报意识和奉献意识，以实际行动来表达感恩之情，丰富学生的情感积累培养学生的感恩价值观，珍惜生命中所拥有的一切，拥有一颗感恩的心，体验爱的圣洁、无私和伟大。</w:t>
            </w:r>
          </w:p>
        </w:tc>
        <w:tc>
          <w:tcPr>
            <w:tcW w:w="4111" w:type="dxa"/>
            <w:vAlign w:val="center"/>
          </w:tcPr>
          <w:p w14:paraId="445CE4A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1.进一步加强和改进我院学生的思想道德建设，提高学生的内在素质。</w:t>
            </w:r>
          </w:p>
          <w:p w14:paraId="26175DB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2.让广大学生学会感恩，培养报答父母，报答社会、报答党和祖国的感情。</w:t>
            </w:r>
          </w:p>
          <w:p w14:paraId="1E95757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3.从小事做起，学会理解他人、学会尊重他人，学会知礼，文明修身，培养爱心。</w:t>
            </w:r>
          </w:p>
        </w:tc>
      </w:tr>
      <w:tr w14:paraId="38C66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6" w:hRule="atLeast"/>
          <w:jc w:val="center"/>
        </w:trPr>
        <w:tc>
          <w:tcPr>
            <w:tcW w:w="1097" w:type="dxa"/>
            <w:vAlign w:val="center"/>
          </w:tcPr>
          <w:p w14:paraId="687E3AA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加强民族团结</w:t>
            </w:r>
          </w:p>
        </w:tc>
        <w:tc>
          <w:tcPr>
            <w:tcW w:w="3925" w:type="dxa"/>
            <w:vAlign w:val="center"/>
          </w:tcPr>
          <w:p w14:paraId="3927D0C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1.通过调研并列举出在校园里不同民族同学之间存在的不友好现象，对于这些现象进行分析，找出现象存在的原因，激发学生思考、自省，为践行奠定基础，进一步强化同学们的民族团结意识。</w:t>
            </w:r>
          </w:p>
          <w:p w14:paraId="4715297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2.每个同学参与方案设计，通过发现问题，提出问题，引导学生学会思考并涉及活动方案，最终评出最佳方案。</w:t>
            </w:r>
          </w:p>
          <w:p w14:paraId="5B5020B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3.提高民族团结的认识，形成符合社会主义价值取向的人生观、价值观。</w:t>
            </w:r>
          </w:p>
        </w:tc>
        <w:tc>
          <w:tcPr>
            <w:tcW w:w="4111" w:type="dxa"/>
            <w:vAlign w:val="center"/>
          </w:tcPr>
          <w:p w14:paraId="66CBCEE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通过这次活动，在校园里，不仅要在各班与各班之间扎扎实实地开展好民族团结活动，还要教育好学生，让每一位学生都能懂得民族团结的重要性，从而增强学生辨别是非、抵御错误思想的能力， 使我们学校成为名副其实的民族团结大家庭。</w:t>
            </w:r>
          </w:p>
        </w:tc>
      </w:tr>
      <w:tr w14:paraId="5141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6" w:hRule="atLeast"/>
          <w:jc w:val="center"/>
        </w:trPr>
        <w:tc>
          <w:tcPr>
            <w:tcW w:w="1097" w:type="dxa"/>
            <w:vAlign w:val="center"/>
          </w:tcPr>
          <w:p w14:paraId="6D477B0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诚信教育</w:t>
            </w:r>
          </w:p>
        </w:tc>
        <w:tc>
          <w:tcPr>
            <w:tcW w:w="3925" w:type="dxa"/>
            <w:vAlign w:val="center"/>
          </w:tcPr>
          <w:p w14:paraId="32952C7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1.了解诚信的内涵，认识诚信的基本要求是对人守信，对事负责，感受诚信是每个人立足于社会的通行证。</w:t>
            </w:r>
          </w:p>
          <w:p w14:paraId="6303343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2.发展观察、比较能力，为人处世与社会生活的能力及明辨是非的能力，引导学生践约守信，诚实做人。</w:t>
            </w:r>
          </w:p>
          <w:p w14:paraId="5749DDA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3.增强对他人对社会的责任感，树立正确的为人处世态度和守信为荣，失信可耻的道德观念。</w:t>
            </w:r>
          </w:p>
        </w:tc>
        <w:tc>
          <w:tcPr>
            <w:tcW w:w="4111" w:type="dxa"/>
            <w:vAlign w:val="center"/>
          </w:tcPr>
          <w:p w14:paraId="44C9286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通过对学生进行耐心、细致的主题道德教育，加深学生对诚信这一基本道德规范的理解，积极营造：“讲诚信光荣，不讲诚信可耻；讲诚信得益，不讲诚信害人”的校园氛围，使学生能渐渐学会宽容和尊重，寻求人与人之间的理解与真诚，建立和谐的人际关系。通过教育，使学生树立正确的价值观，人生观和荣辱观，使诚实守信成为学生自觉追求的行为准测，从而使学生守住诚信的阵地，让诚信之花永远美丽绽放。</w:t>
            </w:r>
          </w:p>
        </w:tc>
      </w:tr>
      <w:tr w14:paraId="7383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097" w:type="dxa"/>
            <w:vAlign w:val="center"/>
          </w:tcPr>
          <w:p w14:paraId="1B17DB0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社会公德</w:t>
            </w:r>
          </w:p>
        </w:tc>
        <w:tc>
          <w:tcPr>
            <w:tcW w:w="3925" w:type="dxa"/>
            <w:vAlign w:val="center"/>
          </w:tcPr>
          <w:p w14:paraId="3A9ED31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认识公共生活和公共秩序基本特点和要求，了解人类维护公共生活秩序的两种基本手段。在此基础上自觉加强</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"http://www.baidu.com/s?wd=%E9%81%93%E5%BE%B7%E4%BF%AE%E5%85%BB&amp;tn=SE_PcZhidaonwhc_ngpagmjz&amp;rsv_dl=gh_pc_zhidao" \t "_blank" </w:instrText>
            </w:r>
            <w:r>
              <w:rPr>
                <w:rFonts w:hint="default" w:ascii="Times New Roman" w:hAnsi="Times New Roman" w:cs="Times New Roman"/>
                <w:highlight w:val="none"/>
              </w:rPr>
              <w:fldChar w:fldCharType="separate"/>
            </w:r>
            <w:r>
              <w:rPr>
                <w:rFonts w:hint="default" w:ascii="Times New Roman" w:hAnsi="Times New Roman" w:eastAsia="方正仿宋简体" w:cs="Times New Roman"/>
                <w:color w:val="000000" w:themeColor="text1"/>
                <w:szCs w:val="21"/>
                <w:highlight w:val="none"/>
                <w14:textFill>
                  <w14:solidFill>
                    <w14:schemeClr w14:val="tx1"/>
                  </w14:solidFill>
                </w14:textFill>
              </w:rPr>
              <w:t>道德修养</w:t>
            </w:r>
            <w:r>
              <w:rPr>
                <w:rFonts w:hint="default" w:ascii="Times New Roman" w:hAnsi="Times New Roman" w:eastAsia="方正仿宋简体" w:cs="Times New Roman"/>
                <w:color w:val="000000" w:themeColor="text1"/>
                <w:szCs w:val="21"/>
                <w:highlight w:val="none"/>
                <w14:textFill>
                  <w14:solidFill>
                    <w14:schemeClr w14:val="tx1"/>
                  </w14:solidFill>
                </w14:textFill>
              </w:rPr>
              <w:fldChar w:fldCharType="end"/>
            </w:r>
            <w:r>
              <w:rPr>
                <w:rFonts w:hint="default" w:ascii="Times New Roman" w:hAnsi="Times New Roman" w:eastAsia="方正仿宋简体" w:cs="Times New Roman"/>
                <w:color w:val="000000" w:themeColor="text1"/>
                <w:szCs w:val="21"/>
                <w:highlight w:val="none"/>
                <w14:textFill>
                  <w14:solidFill>
                    <w14:schemeClr w14:val="tx1"/>
                  </w14:solidFill>
                </w14:textFill>
              </w:rPr>
              <w:t>，遵守社会公德，养成良好的文明行为习惯；自觉增强法律意识，遵守法律规范，做维护社会公共秩序的模范。</w:t>
            </w:r>
          </w:p>
        </w:tc>
        <w:tc>
          <w:tcPr>
            <w:tcW w:w="4111" w:type="dxa"/>
            <w:vAlign w:val="center"/>
          </w:tcPr>
          <w:p w14:paraId="5415783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1.正面灌输和自我教育相结合对青少年学生进行社会公德教育，首先必须使青少年学生弄清什么是社会公德，其内容、性质、范围如何，然后在弄清为什么要遵守社会公德，怎样执行社会公德。</w:t>
            </w:r>
          </w:p>
          <w:p w14:paraId="68FB977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规范教育与环境教育相结合对青少年学生进行公德教育光靠正面说教，理论灌输是不够的，在学校里，教师的表率作用有着无形的教育功能，学校优美环境的营造也对学生起着无形的规范作用，这就要在规范教育的同时，结合环境教育。</w:t>
            </w:r>
          </w:p>
          <w:p w14:paraId="351D34F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3.学校教育与社会教育相结合对学生进行社会公德教育，仅靠学校教育这一主阵地是不够的，家庭、社会这些校外力量不容忽视。</w:t>
            </w:r>
          </w:p>
        </w:tc>
      </w:tr>
      <w:tr w14:paraId="5A56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414A84F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保护环境</w:t>
            </w:r>
          </w:p>
          <w:p w14:paraId="07A8663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讲究卫生</w:t>
            </w:r>
          </w:p>
        </w:tc>
        <w:tc>
          <w:tcPr>
            <w:tcW w:w="3925" w:type="dxa"/>
            <w:vAlign w:val="center"/>
          </w:tcPr>
          <w:p w14:paraId="48ABA5F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1.校园环保行为现状调查与分析，环境破坏及污染的危害。</w:t>
            </w:r>
          </w:p>
          <w:p w14:paraId="6AD3709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2.加强环保知识的学习，增强环保意识。</w:t>
            </w:r>
          </w:p>
          <w:p w14:paraId="5F61002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3.垃圾分类的相关知识，培养学生对垃圾的分类意识。</w:t>
            </w:r>
          </w:p>
          <w:p w14:paraId="4B3EE22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4.发扬勤俭节约的好传统，节约用电用水。</w:t>
            </w:r>
          </w:p>
          <w:p w14:paraId="1AD4A3B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5.环境卫生、教室卫生、宿舍卫生及个人卫生的标准和达标要求。</w:t>
            </w:r>
          </w:p>
        </w:tc>
        <w:tc>
          <w:tcPr>
            <w:tcW w:w="4111" w:type="dxa"/>
            <w:vAlign w:val="center"/>
          </w:tcPr>
          <w:p w14:paraId="1CF26A0E">
            <w:pPr>
              <w:keepNext w:val="0"/>
              <w:keepLines w:val="0"/>
              <w:numPr>
                <w:ilvl w:val="0"/>
                <w:numId w:val="0"/>
              </w:numPr>
              <w:suppressLineNumbers w:val="0"/>
              <w:spacing w:before="0" w:beforeAutospacing="0" w:after="0" w:afterAutospacing="0" w:line="400" w:lineRule="exact"/>
              <w:ind w:left="0" w:leftChars="0" w:right="0" w:rightChars="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2"/>
                <w:sz w:val="21"/>
                <w:szCs w:val="21"/>
                <w:lang w:val="en-US" w:eastAsia="zh-CN" w:bidi="ar-SA"/>
                <w14:textFill>
                  <w14:solidFill>
                    <w14:schemeClr w14:val="tx1"/>
                  </w14:solidFill>
                </w14:textFill>
              </w:rPr>
              <w:t>1.</w:t>
            </w:r>
            <w:r>
              <w:rPr>
                <w:rFonts w:hint="default" w:ascii="Times New Roman" w:hAnsi="Times New Roman" w:eastAsia="方正仿宋简体" w:cs="Times New Roman"/>
                <w:color w:val="000000" w:themeColor="text1"/>
                <w:szCs w:val="21"/>
                <w:highlight w:val="none"/>
                <w14:textFill>
                  <w14:solidFill>
                    <w14:schemeClr w14:val="tx1"/>
                  </w14:solidFill>
                </w14:textFill>
              </w:rPr>
              <w:t>培养学生爱护环境的意识，要求学生从身边小事做起。</w:t>
            </w:r>
          </w:p>
          <w:p w14:paraId="2B22678A">
            <w:pPr>
              <w:keepNext w:val="0"/>
              <w:keepLines w:val="0"/>
              <w:numPr>
                <w:ilvl w:val="0"/>
                <w:numId w:val="0"/>
              </w:numPr>
              <w:suppressLineNumbers w:val="0"/>
              <w:spacing w:before="0" w:beforeAutospacing="0" w:after="0" w:afterAutospacing="0" w:line="400" w:lineRule="exact"/>
              <w:ind w:left="0" w:leftChars="0" w:right="0" w:rightChars="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方正仿宋简体" w:cs="Times New Roman"/>
                <w:color w:val="000000" w:themeColor="text1"/>
                <w:szCs w:val="21"/>
                <w:highlight w:val="none"/>
                <w14:textFill>
                  <w14:solidFill>
                    <w14:schemeClr w14:val="tx1"/>
                  </w14:solidFill>
                </w14:textFill>
              </w:rPr>
              <w:t>提高学生的环保意识，为优美的校园坏境做贡献。</w:t>
            </w:r>
          </w:p>
          <w:p w14:paraId="4537D373">
            <w:pPr>
              <w:keepNext w:val="0"/>
              <w:keepLines w:val="0"/>
              <w:numPr>
                <w:ilvl w:val="0"/>
                <w:numId w:val="0"/>
              </w:numPr>
              <w:suppressLineNumbers w:val="0"/>
              <w:spacing w:before="0" w:beforeAutospacing="0" w:after="0" w:afterAutospacing="0" w:line="400" w:lineRule="exact"/>
              <w:ind w:left="0" w:leftChars="0" w:right="0" w:rightChars="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方正仿宋简体" w:cs="Times New Roman"/>
                <w:color w:val="000000" w:themeColor="text1"/>
                <w:szCs w:val="21"/>
                <w:highlight w:val="none"/>
                <w14:textFill>
                  <w14:solidFill>
                    <w14:schemeClr w14:val="tx1"/>
                  </w14:solidFill>
                </w14:textFill>
              </w:rPr>
              <w:t>通过学习，树立爱护环境，保护大自然的情感意识。</w:t>
            </w:r>
          </w:p>
          <w:p w14:paraId="3319606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p>
        </w:tc>
      </w:tr>
      <w:tr w14:paraId="1574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1097" w:type="dxa"/>
            <w:vAlign w:val="center"/>
          </w:tcPr>
          <w:p w14:paraId="0B64C47B">
            <w:pPr>
              <w:keepNext w:val="0"/>
              <w:keepLines w:val="0"/>
              <w:suppressLineNumbers w:val="0"/>
              <w:spacing w:before="0" w:beforeAutospacing="0" w:after="0" w:afterAutospacing="0" w:line="220" w:lineRule="atLeast"/>
              <w:ind w:left="0" w:right="0"/>
              <w:rPr>
                <w:rFonts w:hint="default" w:ascii="Times New Roman" w:hAnsi="Times New Roman" w:eastAsia="方正仿宋简体" w:cs="Times New Roman"/>
                <w:color w:val="000000" w:themeColor="text1"/>
                <w:highlight w:val="none"/>
                <w14:textFill>
                  <w14:solidFill>
                    <w14:schemeClr w14:val="tx1"/>
                  </w14:solidFill>
                </w14:textFill>
              </w:rPr>
            </w:pPr>
            <w:r>
              <w:rPr>
                <w:rFonts w:hint="default" w:ascii="Times New Roman" w:hAnsi="Times New Roman" w:eastAsia="方正仿宋简体" w:cs="Times New Roman"/>
                <w:color w:val="000000" w:themeColor="text1"/>
                <w:highlight w:val="none"/>
                <w14:textFill>
                  <w14:solidFill>
                    <w14:schemeClr w14:val="tx1"/>
                  </w14:solidFill>
                </w14:textFill>
              </w:rPr>
              <w:t>爱国教育</w:t>
            </w:r>
          </w:p>
        </w:tc>
        <w:tc>
          <w:tcPr>
            <w:tcW w:w="3925" w:type="dxa"/>
            <w:vAlign w:val="center"/>
          </w:tcPr>
          <w:p w14:paraId="63EB0EFD">
            <w:pPr>
              <w:keepNext w:val="0"/>
              <w:keepLines w:val="0"/>
              <w:suppressLineNumbers w:val="0"/>
              <w:spacing w:before="0" w:beforeAutospacing="0" w:after="0" w:afterAutospacing="0" w:line="220" w:lineRule="atLeast"/>
              <w:ind w:left="0" w:right="0"/>
              <w:rPr>
                <w:rFonts w:hint="default" w:ascii="Times New Roman" w:hAnsi="Times New Roman" w:eastAsia="方正仿宋简体" w:cs="Times New Roman"/>
                <w:color w:val="000000" w:themeColor="text1"/>
                <w:highlight w:val="none"/>
                <w14:textFill>
                  <w14:solidFill>
                    <w14:schemeClr w14:val="tx1"/>
                  </w14:solidFill>
                </w14:textFill>
              </w:rPr>
            </w:pPr>
            <w:r>
              <w:rPr>
                <w:rFonts w:hint="default" w:ascii="Times New Roman" w:hAnsi="Times New Roman" w:eastAsia="方正仿宋简体" w:cs="Times New Roman"/>
                <w:color w:val="000000" w:themeColor="text1"/>
                <w:highlight w:val="none"/>
                <w14:textFill>
                  <w14:solidFill>
                    <w14:schemeClr w14:val="tx1"/>
                  </w14:solidFill>
                </w14:textFill>
              </w:rPr>
              <w:t>1.了解祖国灿烂文化和伟大成就，培养学生民族自尊心和自豪感。</w:t>
            </w:r>
          </w:p>
          <w:p w14:paraId="64FDA406">
            <w:pPr>
              <w:keepNext w:val="0"/>
              <w:keepLines w:val="0"/>
              <w:suppressLineNumbers w:val="0"/>
              <w:spacing w:before="0" w:beforeAutospacing="0" w:after="0" w:afterAutospacing="0" w:line="220" w:lineRule="atLeast"/>
              <w:ind w:left="0" w:right="0"/>
              <w:rPr>
                <w:rFonts w:hint="default" w:ascii="Times New Roman" w:hAnsi="Times New Roman" w:eastAsia="方正仿宋简体" w:cs="Times New Roman"/>
                <w:color w:val="000000" w:themeColor="text1"/>
                <w:highlight w:val="none"/>
                <w14:textFill>
                  <w14:solidFill>
                    <w14:schemeClr w14:val="tx1"/>
                  </w14:solidFill>
                </w14:textFill>
              </w:rPr>
            </w:pPr>
            <w:r>
              <w:rPr>
                <w:rFonts w:hint="default" w:ascii="Times New Roman" w:hAnsi="Times New Roman" w:eastAsia="方正仿宋简体" w:cs="Times New Roman"/>
                <w:color w:val="000000" w:themeColor="text1"/>
                <w:highlight w:val="none"/>
                <w14:textFill>
                  <w14:solidFill>
                    <w14:schemeClr w14:val="tx1"/>
                  </w14:solidFill>
                </w14:textFill>
              </w:rPr>
              <w:t>2.了解历史，特别是中国近代史，使学生勿忘国耻，自强不息。</w:t>
            </w:r>
          </w:p>
          <w:p w14:paraId="35770110">
            <w:pPr>
              <w:keepNext w:val="0"/>
              <w:keepLines w:val="0"/>
              <w:suppressLineNumbers w:val="0"/>
              <w:spacing w:before="0" w:beforeAutospacing="0" w:after="0" w:afterAutospacing="0" w:line="220" w:lineRule="atLeast"/>
              <w:ind w:left="0" w:right="0"/>
              <w:rPr>
                <w:rFonts w:hint="default" w:ascii="Times New Roman" w:hAnsi="Times New Roman" w:eastAsia="方正仿宋简体" w:cs="Times New Roman"/>
                <w:color w:val="000000" w:themeColor="text1"/>
                <w:highlight w:val="none"/>
                <w14:textFill>
                  <w14:solidFill>
                    <w14:schemeClr w14:val="tx1"/>
                  </w14:solidFill>
                </w14:textFill>
              </w:rPr>
            </w:pPr>
            <w:r>
              <w:rPr>
                <w:rFonts w:hint="default" w:ascii="Times New Roman" w:hAnsi="Times New Roman" w:eastAsia="方正仿宋简体" w:cs="Times New Roman"/>
                <w:color w:val="000000" w:themeColor="text1"/>
                <w:highlight w:val="none"/>
                <w14:textFill>
                  <w14:solidFill>
                    <w14:schemeClr w14:val="tx1"/>
                  </w14:solidFill>
                </w14:textFill>
              </w:rPr>
              <w:t>3.了解爱国主义的基本要求</w:t>
            </w:r>
          </w:p>
        </w:tc>
        <w:tc>
          <w:tcPr>
            <w:tcW w:w="4111" w:type="dxa"/>
            <w:vAlign w:val="center"/>
          </w:tcPr>
          <w:p w14:paraId="11EA9C31">
            <w:pPr>
              <w:keepNext w:val="0"/>
              <w:keepLines w:val="0"/>
              <w:suppressLineNumbers w:val="0"/>
              <w:spacing w:before="0" w:beforeAutospacing="0" w:after="0" w:afterAutospacing="0" w:line="220" w:lineRule="atLeast"/>
              <w:ind w:left="0" w:right="0"/>
              <w:rPr>
                <w:rFonts w:hint="default" w:ascii="Times New Roman" w:hAnsi="Times New Roman" w:eastAsia="方正仿宋简体" w:cs="Times New Roman"/>
                <w:color w:val="000000" w:themeColor="text1"/>
                <w:highlight w:val="none"/>
                <w14:textFill>
                  <w14:solidFill>
                    <w14:schemeClr w14:val="tx1"/>
                  </w14:solidFill>
                </w14:textFill>
              </w:rPr>
            </w:pPr>
            <w:r>
              <w:rPr>
                <w:rFonts w:hint="default" w:ascii="Times New Roman" w:hAnsi="Times New Roman" w:eastAsia="方正仿宋简体" w:cs="Times New Roman"/>
                <w:color w:val="000000" w:themeColor="text1"/>
                <w:highlight w:val="none"/>
                <w14:textFill>
                  <w14:solidFill>
                    <w14:schemeClr w14:val="tx1"/>
                  </w14:solidFill>
                </w14:textFill>
              </w:rPr>
              <w:t>1.进一步增强学生爱国主义意识。</w:t>
            </w:r>
          </w:p>
          <w:p w14:paraId="5D4ECF11">
            <w:pPr>
              <w:keepNext w:val="0"/>
              <w:keepLines w:val="0"/>
              <w:suppressLineNumbers w:val="0"/>
              <w:spacing w:before="0" w:beforeAutospacing="0" w:after="0" w:afterAutospacing="0" w:line="220" w:lineRule="atLeast"/>
              <w:ind w:left="0" w:right="0"/>
              <w:rPr>
                <w:rFonts w:hint="default" w:ascii="Times New Roman" w:hAnsi="Times New Roman" w:eastAsia="方正仿宋简体" w:cs="Times New Roman"/>
                <w:color w:val="000000" w:themeColor="text1"/>
                <w:highlight w:val="none"/>
                <w14:textFill>
                  <w14:solidFill>
                    <w14:schemeClr w14:val="tx1"/>
                  </w14:solidFill>
                </w14:textFill>
              </w:rPr>
            </w:pPr>
            <w:r>
              <w:rPr>
                <w:rFonts w:hint="default" w:ascii="Times New Roman" w:hAnsi="Times New Roman" w:eastAsia="方正仿宋简体" w:cs="Times New Roman"/>
                <w:color w:val="000000" w:themeColor="text1"/>
                <w:highlight w:val="none"/>
                <w14:textFill>
                  <w14:solidFill>
                    <w14:schemeClr w14:val="tx1"/>
                  </w14:solidFill>
                </w14:textFill>
              </w:rPr>
              <w:t>2.让广大学生认同伟大祖国、认同中华民族、认同中华文化、认同中国共产党、认同中国特色社会主义。</w:t>
            </w:r>
          </w:p>
          <w:p w14:paraId="6E03A244">
            <w:pPr>
              <w:keepNext w:val="0"/>
              <w:keepLines w:val="0"/>
              <w:suppressLineNumbers w:val="0"/>
              <w:spacing w:before="0" w:beforeAutospacing="0" w:after="0" w:afterAutospacing="0" w:line="220" w:lineRule="atLeast"/>
              <w:ind w:left="0" w:right="0"/>
              <w:rPr>
                <w:rFonts w:hint="default" w:ascii="Times New Roman" w:hAnsi="Times New Roman" w:eastAsia="方正仿宋简体" w:cs="Times New Roman"/>
                <w:color w:val="000000" w:themeColor="text1"/>
                <w:highlight w:val="none"/>
                <w14:textFill>
                  <w14:solidFill>
                    <w14:schemeClr w14:val="tx1"/>
                  </w14:solidFill>
                </w14:textFill>
              </w:rPr>
            </w:pPr>
            <w:r>
              <w:rPr>
                <w:rFonts w:hint="default" w:ascii="Times New Roman" w:hAnsi="Times New Roman" w:eastAsia="方正仿宋简体" w:cs="Times New Roman"/>
                <w:color w:val="000000" w:themeColor="text1"/>
                <w:highlight w:val="none"/>
                <w14:textFill>
                  <w14:solidFill>
                    <w14:schemeClr w14:val="tx1"/>
                  </w14:solidFill>
                </w14:textFill>
              </w:rPr>
              <w:t>3. 引导人们特别是广大青少年树立正确理想、信念、人生观、价值观，促进中华民族振兴的，实现中华民族伟大复兴而努力奋斗。</w:t>
            </w:r>
          </w:p>
        </w:tc>
      </w:tr>
    </w:tbl>
    <w:p w14:paraId="2AC9091F">
      <w:pPr>
        <w:pStyle w:val="3"/>
        <w:spacing w:before="0" w:after="0" w:line="400" w:lineRule="exact"/>
        <w:rPr>
          <w:rFonts w:hint="default" w:ascii="Times New Roman" w:hAnsi="Times New Roman" w:eastAsia="楷体" w:cs="Times New Roman"/>
          <w:color w:val="000000" w:themeColor="text1"/>
          <w:sz w:val="24"/>
          <w:szCs w:val="24"/>
          <w:highlight w:val="none"/>
          <w14:textFill>
            <w14:solidFill>
              <w14:schemeClr w14:val="tx1"/>
            </w14:solidFill>
          </w14:textFill>
        </w:rPr>
      </w:pPr>
      <w:bookmarkStart w:id="92" w:name="_Toc30852"/>
      <w:bookmarkStart w:id="93" w:name="_Toc22402"/>
      <w:bookmarkStart w:id="94" w:name="_Toc27768"/>
      <w:bookmarkStart w:id="95" w:name="_Toc15915"/>
      <w:bookmarkStart w:id="96" w:name="_Toc15679"/>
      <w:r>
        <w:rPr>
          <w:rFonts w:hint="default" w:ascii="Times New Roman" w:hAnsi="Times New Roman" w:eastAsia="楷体" w:cs="Times New Roman"/>
          <w:color w:val="000000" w:themeColor="text1"/>
          <w:sz w:val="24"/>
          <w:szCs w:val="24"/>
          <w:highlight w:val="none"/>
          <w14:textFill>
            <w14:solidFill>
              <w14:schemeClr w14:val="tx1"/>
            </w14:solidFill>
          </w14:textFill>
        </w:rPr>
        <w:t>（三）专业（技能）课程</w:t>
      </w:r>
      <w:bookmarkEnd w:id="92"/>
      <w:bookmarkEnd w:id="93"/>
      <w:bookmarkEnd w:id="94"/>
      <w:bookmarkEnd w:id="95"/>
      <w:bookmarkEnd w:id="96"/>
    </w:p>
    <w:p w14:paraId="7F3CABD3">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专业（技能）课程包括专业基础课程、专业核心课程、</w:t>
      </w: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专业选修课</w:t>
      </w:r>
      <w:r>
        <w:rPr>
          <w:rFonts w:hint="default" w:ascii="Times New Roman" w:hAnsi="Times New Roman" w:eastAsia="方正仿宋简体" w:cs="Times New Roman"/>
          <w:color w:val="000000" w:themeColor="text1"/>
          <w:sz w:val="24"/>
          <w:highlight w:val="none"/>
          <w14:textFill>
            <w14:solidFill>
              <w14:schemeClr w14:val="tx1"/>
            </w14:solidFill>
          </w14:textFill>
        </w:rPr>
        <w:t>。本专业遵循“课程思政”的理念，梳理出了课程所蕴含的思想政治教育元素和所承载的思想政治教育功能，将习近平新时代中国特色社会主义思想、社会主义核心价值观、工匠精神等思政教育元素融入到各课程的教学目标、教学内容和考核评价中。</w:t>
      </w:r>
    </w:p>
    <w:p w14:paraId="6EE59DA8">
      <w:pPr>
        <w:spacing w:line="400" w:lineRule="exact"/>
        <w:ind w:firstLine="480" w:firstLineChars="200"/>
        <w:rPr>
          <w:rFonts w:hint="default" w:ascii="Times New Roman" w:hAnsi="Times New Roman" w:eastAsia="方正仿宋简体" w:cs="Times New Roman"/>
          <w:b/>
          <w:color w:val="auto"/>
          <w:sz w:val="24"/>
          <w:highlight w:val="none"/>
        </w:rPr>
      </w:pPr>
      <w:r>
        <w:rPr>
          <w:rFonts w:hint="default" w:ascii="Times New Roman" w:hAnsi="Times New Roman" w:eastAsia="方正仿宋简体" w:cs="Times New Roman"/>
          <w:color w:val="auto"/>
          <w:sz w:val="24"/>
          <w:highlight w:val="none"/>
        </w:rPr>
        <w:t>专业基础课程包涵农业化学、化学实验基础</w:t>
      </w:r>
      <w:r>
        <w:rPr>
          <w:rFonts w:hint="default" w:ascii="Times New Roman" w:hAnsi="Times New Roman" w:eastAsia="方正仿宋简体" w:cs="Times New Roman"/>
          <w:color w:val="auto"/>
          <w:sz w:val="24"/>
          <w:highlight w:val="none"/>
          <w:lang w:eastAsia="zh-CN"/>
        </w:rPr>
        <w:t>、</w:t>
      </w:r>
      <w:r>
        <w:rPr>
          <w:rFonts w:hint="default" w:ascii="Times New Roman" w:hAnsi="Times New Roman" w:eastAsia="方正仿宋简体" w:cs="Times New Roman"/>
          <w:color w:val="auto"/>
          <w:sz w:val="24"/>
          <w:highlight w:val="none"/>
          <w:lang w:val="en-US" w:eastAsia="zh-CN"/>
        </w:rPr>
        <w:t>农业</w:t>
      </w:r>
      <w:r>
        <w:rPr>
          <w:rFonts w:hint="default" w:ascii="Times New Roman" w:hAnsi="Times New Roman" w:eastAsia="方正仿宋简体" w:cs="Times New Roman"/>
          <w:color w:val="auto"/>
          <w:sz w:val="24"/>
          <w:highlight w:val="none"/>
        </w:rPr>
        <w:t>微生物、分析化学、食品生物化学</w:t>
      </w:r>
      <w:r>
        <w:rPr>
          <w:rFonts w:hint="default" w:ascii="Times New Roman" w:hAnsi="Times New Roman" w:eastAsia="方正仿宋简体" w:cs="Times New Roman"/>
          <w:color w:val="auto"/>
          <w:sz w:val="24"/>
          <w:highlight w:val="none"/>
          <w:lang w:eastAsia="zh-CN"/>
        </w:rPr>
        <w:t>、食品微生物检验技术、</w:t>
      </w:r>
      <w:r>
        <w:rPr>
          <w:rFonts w:hint="default" w:ascii="Times New Roman" w:hAnsi="Times New Roman" w:eastAsia="方正仿宋简体" w:cs="Times New Roman"/>
          <w:color w:val="auto"/>
          <w:sz w:val="24"/>
          <w:highlight w:val="none"/>
          <w:lang w:val="en-US" w:eastAsia="zh-CN"/>
        </w:rPr>
        <w:t>仪器分析7</w:t>
      </w:r>
      <w:r>
        <w:rPr>
          <w:rFonts w:hint="default" w:ascii="Times New Roman" w:hAnsi="Times New Roman" w:eastAsia="方正仿宋简体" w:cs="Times New Roman"/>
          <w:color w:val="auto"/>
          <w:sz w:val="24"/>
          <w:highlight w:val="none"/>
        </w:rPr>
        <w:t>门课程。</w:t>
      </w:r>
      <w:r>
        <w:rPr>
          <w:rFonts w:hint="default" w:ascii="Times New Roman" w:hAnsi="Times New Roman" w:eastAsia="方正仿宋简体" w:cs="Times New Roman"/>
          <w:color w:val="000000" w:themeColor="text1"/>
          <w:sz w:val="24"/>
          <w:highlight w:val="none"/>
          <w14:textFill>
            <w14:solidFill>
              <w14:schemeClr w14:val="tx1"/>
            </w14:solidFill>
          </w14:textFill>
        </w:rPr>
        <w:t>专业核心课程包涵农产品质量管理与认证</w:t>
      </w:r>
      <w:r>
        <w:rPr>
          <w:rFonts w:hint="eastAsia" w:eastAsia="方正仿宋简体" w:cs="Times New Roman"/>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highlight w:val="none"/>
          <w14:textFill>
            <w14:solidFill>
              <w14:schemeClr w14:val="tx1"/>
            </w14:solidFill>
          </w14:textFill>
        </w:rPr>
        <w:t>绿色食品标准化生产技术</w:t>
      </w:r>
      <w:r>
        <w:rPr>
          <w:rFonts w:hint="eastAsia" w:eastAsia="方正仿宋简体" w:cs="Times New Roman"/>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highlight w:val="none"/>
          <w14:textFill>
            <w14:solidFill>
              <w14:schemeClr w14:val="tx1"/>
            </w14:solidFill>
          </w14:textFill>
        </w:rPr>
        <w:t>农产品安全与质量检测</w:t>
      </w:r>
      <w:r>
        <w:rPr>
          <w:rFonts w:hint="eastAsia" w:eastAsia="方正仿宋简体" w:cs="Times New Roman"/>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highlight w:val="none"/>
          <w14:textFill>
            <w14:solidFill>
              <w14:schemeClr w14:val="tx1"/>
            </w14:solidFill>
          </w14:textFill>
        </w:rPr>
        <w:t>绿色食品贮藏和包装</w:t>
      </w:r>
      <w:r>
        <w:rPr>
          <w:rFonts w:hint="eastAsia" w:eastAsia="方正仿宋简体" w:cs="Times New Roman"/>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highlight w:val="none"/>
          <w14:textFill>
            <w14:solidFill>
              <w14:schemeClr w14:val="tx1"/>
            </w14:solidFill>
          </w14:textFill>
        </w:rPr>
        <w:t>农产品生产环境检测</w:t>
      </w:r>
      <w:r>
        <w:rPr>
          <w:rFonts w:hint="eastAsia" w:eastAsia="方正仿宋简体" w:cs="Times New Roman"/>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highlight w:val="none"/>
          <w14:textFill>
            <w14:solidFill>
              <w14:schemeClr w14:val="tx1"/>
            </w14:solidFill>
          </w14:textFill>
        </w:rPr>
        <w:t>食品发酵技术</w:t>
      </w:r>
      <w:r>
        <w:rPr>
          <w:rFonts w:hint="default" w:ascii="Times New Roman" w:hAnsi="Times New Roman" w:eastAsia="方正仿宋简体" w:cs="Times New Roman"/>
          <w:color w:val="auto"/>
          <w:sz w:val="24"/>
          <w:highlight w:val="none"/>
          <w:lang w:val="en-US" w:eastAsia="zh-CN"/>
        </w:rPr>
        <w:t>6门课程</w:t>
      </w:r>
      <w:r>
        <w:rPr>
          <w:rFonts w:hint="default" w:ascii="Times New Roman" w:hAnsi="Times New Roman" w:eastAsia="方正仿宋简体" w:cs="Times New Roman"/>
          <w:color w:val="000000" w:themeColor="text1"/>
          <w:sz w:val="24"/>
          <w:highlight w:val="none"/>
          <w14:textFill>
            <w14:solidFill>
              <w14:schemeClr w14:val="tx1"/>
            </w14:solidFill>
          </w14:textFill>
        </w:rPr>
        <w:t>。</w:t>
      </w:r>
      <w:r>
        <w:rPr>
          <w:rFonts w:hint="default" w:ascii="Times New Roman" w:hAnsi="Times New Roman" w:eastAsia="方正仿宋简体" w:cs="Times New Roman"/>
          <w:color w:val="auto"/>
          <w:sz w:val="24"/>
          <w:highlight w:val="none"/>
        </w:rPr>
        <w:t>专业</w:t>
      </w:r>
      <w:r>
        <w:rPr>
          <w:rFonts w:hint="default" w:ascii="Times New Roman" w:hAnsi="Times New Roman" w:eastAsia="方正仿宋简体" w:cs="Times New Roman"/>
          <w:color w:val="auto"/>
          <w:sz w:val="24"/>
          <w:highlight w:val="none"/>
          <w:lang w:val="en-US" w:eastAsia="zh-CN"/>
        </w:rPr>
        <w:t>选修课程包涵</w:t>
      </w:r>
      <w:r>
        <w:rPr>
          <w:rFonts w:hint="default" w:ascii="Times New Roman" w:hAnsi="Times New Roman" w:eastAsia="方正仿宋简体" w:cs="Times New Roman"/>
          <w:color w:val="auto"/>
          <w:sz w:val="24"/>
          <w:highlight w:val="none"/>
        </w:rPr>
        <w:t>食品工艺仿真实训</w:t>
      </w:r>
      <w:r>
        <w:rPr>
          <w:rFonts w:hint="default" w:ascii="Times New Roman" w:hAnsi="Times New Roman" w:eastAsia="方正仿宋简体" w:cs="Times New Roman"/>
          <w:color w:val="auto"/>
          <w:sz w:val="24"/>
          <w:highlight w:val="none"/>
          <w:lang w:eastAsia="zh-CN"/>
        </w:rPr>
        <w:t>、</w:t>
      </w:r>
      <w:r>
        <w:rPr>
          <w:rFonts w:hint="default" w:ascii="Times New Roman" w:hAnsi="Times New Roman" w:eastAsia="方正仿宋简体" w:cs="Times New Roman"/>
          <w:color w:val="auto"/>
          <w:sz w:val="24"/>
          <w:highlight w:val="none"/>
          <w:lang w:val="en-US" w:eastAsia="zh-CN"/>
        </w:rPr>
        <w:t>传统食品文化</w:t>
      </w:r>
      <w:r>
        <w:rPr>
          <w:rFonts w:hint="default" w:ascii="Times New Roman" w:hAnsi="Times New Roman" w:eastAsia="方正仿宋简体" w:cs="Times New Roman"/>
          <w:color w:val="auto"/>
          <w:sz w:val="24"/>
          <w:highlight w:val="none"/>
          <w:lang w:eastAsia="zh-CN"/>
        </w:rPr>
        <w:t>、</w:t>
      </w:r>
      <w:r>
        <w:rPr>
          <w:rFonts w:hint="default" w:ascii="Times New Roman" w:hAnsi="Times New Roman" w:eastAsia="方正仿宋简体" w:cs="Times New Roman"/>
          <w:color w:val="auto"/>
          <w:sz w:val="24"/>
          <w:highlight w:val="none"/>
          <w:lang w:val="en-US" w:eastAsia="zh-CN"/>
        </w:rPr>
        <w:t>植物生长环境等13门课程</w:t>
      </w:r>
      <w:r>
        <w:rPr>
          <w:rFonts w:hint="default" w:ascii="Times New Roman" w:hAnsi="Times New Roman" w:eastAsia="方正仿宋简体" w:cs="Times New Roman"/>
          <w:color w:val="auto"/>
          <w:sz w:val="24"/>
          <w:highlight w:val="none"/>
        </w:rPr>
        <w:t>。</w:t>
      </w:r>
      <w:bookmarkStart w:id="97" w:name="_Toc20819"/>
    </w:p>
    <w:p w14:paraId="2C81B507">
      <w:pPr>
        <w:spacing w:line="400" w:lineRule="exact"/>
        <w:ind w:firstLine="482" w:firstLineChars="200"/>
        <w:outlineLvl w:val="2"/>
        <w:rPr>
          <w:rFonts w:hint="default" w:ascii="Times New Roman" w:hAnsi="Times New Roman" w:eastAsia="方正仿宋简体" w:cs="Times New Roman"/>
          <w:color w:val="000000" w:themeColor="text1"/>
          <w:sz w:val="24"/>
          <w:highlight w:val="none"/>
          <w14:textFill>
            <w14:solidFill>
              <w14:schemeClr w14:val="tx1"/>
            </w14:solidFill>
          </w14:textFill>
        </w:rPr>
      </w:pPr>
      <w:bookmarkStart w:id="98" w:name="_Toc3786"/>
      <w:r>
        <w:rPr>
          <w:rFonts w:hint="default" w:ascii="Times New Roman" w:hAnsi="Times New Roman" w:eastAsia="方正仿宋简体" w:cs="Times New Roman"/>
          <w:b/>
          <w:color w:val="000000" w:themeColor="text1"/>
          <w:sz w:val="24"/>
          <w:highlight w:val="none"/>
          <w14:textFill>
            <w14:solidFill>
              <w14:schemeClr w14:val="tx1"/>
            </w14:solidFill>
          </w14:textFill>
        </w:rPr>
        <w:t>1.专业基础课程</w:t>
      </w:r>
      <w:bookmarkEnd w:id="97"/>
      <w:bookmarkEnd w:id="98"/>
    </w:p>
    <w:p w14:paraId="2C508ADE">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本专业的专业基础课程有</w:t>
      </w:r>
      <w:r>
        <w:rPr>
          <w:rFonts w:hint="default" w:ascii="Times New Roman" w:hAnsi="Times New Roman" w:eastAsia="方正仿宋简体" w:cs="Times New Roman"/>
          <w:color w:val="auto"/>
          <w:sz w:val="24"/>
          <w:highlight w:val="none"/>
        </w:rPr>
        <w:t>农业化学、</w:t>
      </w:r>
      <w:r>
        <w:rPr>
          <w:rFonts w:hint="default" w:ascii="Times New Roman" w:hAnsi="Times New Roman" w:eastAsia="方正仿宋简体" w:cs="Times New Roman"/>
          <w:color w:val="auto"/>
          <w:sz w:val="24"/>
          <w:highlight w:val="none"/>
          <w:lang w:val="en-US" w:eastAsia="zh-CN"/>
        </w:rPr>
        <w:t>农业</w:t>
      </w:r>
      <w:r>
        <w:rPr>
          <w:rFonts w:hint="default" w:ascii="Times New Roman" w:hAnsi="Times New Roman" w:eastAsia="方正仿宋简体" w:cs="Times New Roman"/>
          <w:color w:val="auto"/>
          <w:sz w:val="24"/>
          <w:highlight w:val="none"/>
        </w:rPr>
        <w:t>微生物、化学实验基础</w:t>
      </w:r>
      <w:r>
        <w:rPr>
          <w:rFonts w:hint="default" w:ascii="Times New Roman" w:hAnsi="Times New Roman" w:eastAsia="方正仿宋简体" w:cs="Times New Roman"/>
          <w:color w:val="auto"/>
          <w:sz w:val="24"/>
          <w:highlight w:val="none"/>
          <w:lang w:eastAsia="zh-CN"/>
        </w:rPr>
        <w:t>、</w:t>
      </w:r>
      <w:r>
        <w:rPr>
          <w:rFonts w:hint="default" w:ascii="Times New Roman" w:hAnsi="Times New Roman" w:eastAsia="方正仿宋简体" w:cs="Times New Roman"/>
          <w:color w:val="auto"/>
          <w:sz w:val="24"/>
          <w:highlight w:val="none"/>
        </w:rPr>
        <w:t>分析化学、食品生物化学</w:t>
      </w:r>
      <w:r>
        <w:rPr>
          <w:rFonts w:hint="default" w:ascii="Times New Roman" w:hAnsi="Times New Roman" w:eastAsia="方正仿宋简体" w:cs="Times New Roman"/>
          <w:color w:val="auto"/>
          <w:sz w:val="24"/>
          <w:highlight w:val="none"/>
          <w:lang w:eastAsia="zh-CN"/>
        </w:rPr>
        <w:t>、食品微生物检验技术、</w:t>
      </w:r>
      <w:r>
        <w:rPr>
          <w:rFonts w:hint="default" w:ascii="Times New Roman" w:hAnsi="Times New Roman" w:eastAsia="方正仿宋简体" w:cs="Times New Roman"/>
          <w:color w:val="auto"/>
          <w:sz w:val="24"/>
          <w:highlight w:val="none"/>
          <w:lang w:val="en-US" w:eastAsia="zh-CN"/>
        </w:rPr>
        <w:t>仪器分析7</w:t>
      </w:r>
      <w:r>
        <w:rPr>
          <w:rFonts w:hint="default" w:ascii="Times New Roman" w:hAnsi="Times New Roman" w:eastAsia="方正仿宋简体" w:cs="Times New Roman"/>
          <w:color w:val="auto"/>
          <w:sz w:val="24"/>
          <w:highlight w:val="none"/>
        </w:rPr>
        <w:t>门课程</w:t>
      </w:r>
      <w:r>
        <w:rPr>
          <w:rFonts w:hint="default" w:ascii="Times New Roman" w:hAnsi="Times New Roman" w:eastAsia="方正仿宋简体" w:cs="Times New Roman"/>
          <w:bCs/>
          <w:color w:val="000000" w:themeColor="text1"/>
          <w:sz w:val="24"/>
          <w:highlight w:val="none"/>
          <w14:textFill>
            <w14:solidFill>
              <w14:schemeClr w14:val="tx1"/>
            </w14:solidFill>
          </w14:textFill>
        </w:rPr>
        <w:t>，满足学生就业面向岗位的基础技术与职业基本素质要求，为学生后续专业类课程的学习打下基础。</w:t>
      </w:r>
    </w:p>
    <w:tbl>
      <w:tblPr>
        <w:tblStyle w:val="13"/>
        <w:tblW w:w="907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975"/>
        <w:gridCol w:w="860"/>
        <w:gridCol w:w="709"/>
        <w:gridCol w:w="4819"/>
      </w:tblGrid>
      <w:tr w14:paraId="385B53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09" w:type="dxa"/>
            <w:tcBorders>
              <w:top w:val="single" w:color="auto" w:sz="8" w:space="0"/>
              <w:bottom w:val="single" w:color="auto" w:sz="6" w:space="0"/>
            </w:tcBorders>
            <w:shd w:val="clear" w:color="auto" w:fill="EEECE1"/>
            <w:vAlign w:val="center"/>
          </w:tcPr>
          <w:p w14:paraId="0B668ACC">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序号</w:t>
            </w:r>
          </w:p>
        </w:tc>
        <w:tc>
          <w:tcPr>
            <w:tcW w:w="1975" w:type="dxa"/>
            <w:tcBorders>
              <w:top w:val="single" w:color="auto" w:sz="8" w:space="0"/>
              <w:bottom w:val="single" w:color="auto" w:sz="6" w:space="0"/>
            </w:tcBorders>
            <w:shd w:val="clear" w:color="auto" w:fill="EEECE1"/>
            <w:vAlign w:val="center"/>
          </w:tcPr>
          <w:p w14:paraId="3DC978A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专业基础课程</w:t>
            </w:r>
          </w:p>
        </w:tc>
        <w:tc>
          <w:tcPr>
            <w:tcW w:w="860" w:type="dxa"/>
            <w:tcBorders>
              <w:top w:val="single" w:color="auto" w:sz="8" w:space="0"/>
              <w:bottom w:val="single" w:color="auto" w:sz="6" w:space="0"/>
            </w:tcBorders>
            <w:shd w:val="clear" w:color="auto" w:fill="EEECE1"/>
            <w:vAlign w:val="center"/>
          </w:tcPr>
          <w:p w14:paraId="3F8EA87C">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学时</w:t>
            </w:r>
          </w:p>
        </w:tc>
        <w:tc>
          <w:tcPr>
            <w:tcW w:w="709" w:type="dxa"/>
            <w:tcBorders>
              <w:top w:val="single" w:color="auto" w:sz="8" w:space="0"/>
              <w:bottom w:val="single" w:color="auto" w:sz="6" w:space="0"/>
            </w:tcBorders>
            <w:shd w:val="clear" w:color="auto" w:fill="EEECE1"/>
            <w:vAlign w:val="center"/>
          </w:tcPr>
          <w:p w14:paraId="23F8E59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学分</w:t>
            </w:r>
          </w:p>
        </w:tc>
        <w:tc>
          <w:tcPr>
            <w:tcW w:w="4819" w:type="dxa"/>
            <w:tcBorders>
              <w:top w:val="single" w:color="auto" w:sz="8" w:space="0"/>
              <w:bottom w:val="single" w:color="auto" w:sz="6" w:space="0"/>
            </w:tcBorders>
            <w:shd w:val="clear" w:color="auto" w:fill="EEECE1"/>
            <w:vAlign w:val="center"/>
          </w:tcPr>
          <w:p w14:paraId="3C75D7F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主要教学内容与要求</w:t>
            </w:r>
          </w:p>
        </w:tc>
      </w:tr>
      <w:tr w14:paraId="458C96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tcBorders>
              <w:top w:val="single" w:color="auto" w:sz="6" w:space="0"/>
            </w:tcBorders>
            <w:vAlign w:val="center"/>
          </w:tcPr>
          <w:p w14:paraId="7FBDC0F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w:t>
            </w:r>
          </w:p>
        </w:tc>
        <w:tc>
          <w:tcPr>
            <w:tcW w:w="1975" w:type="dxa"/>
            <w:tcBorders>
              <w:top w:val="single" w:color="auto" w:sz="6" w:space="0"/>
            </w:tcBorders>
            <w:vAlign w:val="center"/>
          </w:tcPr>
          <w:p w14:paraId="1743219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农业化学</w:t>
            </w:r>
          </w:p>
        </w:tc>
        <w:tc>
          <w:tcPr>
            <w:tcW w:w="860" w:type="dxa"/>
            <w:tcBorders>
              <w:top w:val="single" w:color="auto" w:sz="6" w:space="0"/>
            </w:tcBorders>
            <w:vAlign w:val="center"/>
          </w:tcPr>
          <w:p w14:paraId="3794600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108</w:t>
            </w:r>
          </w:p>
        </w:tc>
        <w:tc>
          <w:tcPr>
            <w:tcW w:w="709" w:type="dxa"/>
            <w:tcBorders>
              <w:top w:val="single" w:color="auto" w:sz="6" w:space="0"/>
            </w:tcBorders>
            <w:vAlign w:val="center"/>
          </w:tcPr>
          <w:p w14:paraId="71E2A0FE">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6</w:t>
            </w:r>
          </w:p>
        </w:tc>
        <w:tc>
          <w:tcPr>
            <w:tcW w:w="4819" w:type="dxa"/>
            <w:tcBorders>
              <w:top w:val="single" w:color="auto" w:sz="6" w:space="0"/>
            </w:tcBorders>
            <w:vAlign w:val="center"/>
          </w:tcPr>
          <w:p w14:paraId="28ACBEA2">
            <w:pPr>
              <w:pStyle w:val="5"/>
              <w:keepNext w:val="0"/>
              <w:keepLines w:val="0"/>
              <w:widowControl w:val="0"/>
              <w:suppressLineNumbers w:val="0"/>
              <w:spacing w:before="0" w:beforeAutospacing="0" w:after="0" w:afterAutospacing="0" w:line="400" w:lineRule="exact"/>
              <w:ind w:left="0" w:right="0" w:firstLine="0" w:firstLineChars="0"/>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主要教学内容</w:t>
            </w:r>
            <w:r>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t>：</w:t>
            </w:r>
          </w:p>
          <w:p w14:paraId="212E75F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1.概述，包括化学的基本概念、化学的发展与进步、化学的重要作用、绿色化学刻不容缓；</w:t>
            </w:r>
          </w:p>
          <w:p w14:paraId="42A814B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2.化学基本原理和概念，包括原子的结构、核外电子的排布规律、元素周期律、周期表中主族元素性质的递变规律、主族元素化合价的递变；</w:t>
            </w:r>
          </w:p>
          <w:p w14:paraId="6775612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3.化学方程式，包括质量守恒定律、化学方程式、化学方程式的简单计算；</w:t>
            </w:r>
          </w:p>
          <w:p w14:paraId="4E1C480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4.化学基本量及计算，包括物质的量、物质的摩尔质量、物质的量的计算、物质的量浓度、物质的量浓度的计算、溶液的配置、溶液稀释的计算、气体摩尔体积、气体摩尔体积的计算；</w:t>
            </w:r>
          </w:p>
          <w:p w14:paraId="5558D8B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5.化学反应速率和化学平衡，包括化学反应速率、影响化学反应速率的因素、可逆反应与不可以反应、化学平衡、平衡常数、影响化学平衡的因素；</w:t>
            </w:r>
          </w:p>
          <w:p w14:paraId="07F2070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6.溶液和电解质溶液，包括什么是溶液、溶解度、溶液的表示方法、电解质的强弱、弱电解强弱电解质、水的离子积和溶液的pH、离子反应离子方程式、水的解离和水的离子积、溶液的酸碱性及pH、盐的水解、影响盐类水解的因素、离子反应、离子方程式的书写；</w:t>
            </w:r>
          </w:p>
          <w:p w14:paraId="50EC0DF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7.常见非金属元素及其化合物，包括卤族元素、硫化合物、氮及其化合物等；</w:t>
            </w:r>
          </w:p>
          <w:p w14:paraId="30FB1F5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8.常见金属元素及其化学物，包括金属通性、钠及其重要化合物、钙镁铝及其重要化合物、配位化合物；</w:t>
            </w:r>
          </w:p>
          <w:p w14:paraId="0715224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9.有机化合物，包括烷烃、烯烃、炔烃 、芳香烃的分类、化学性质、命名和用途；</w:t>
            </w:r>
          </w:p>
          <w:p w14:paraId="155090A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10.烃的衍生物，包括乙醇、苯酚、乙醛、丙酮、乙酸、乙酸乙酯的化学性质、用途；</w:t>
            </w:r>
          </w:p>
          <w:p w14:paraId="3421D4E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11.常见有机化合物，包括糖类、蛋白质、高分子化合物。</w:t>
            </w:r>
          </w:p>
          <w:p w14:paraId="79F89E88">
            <w:pPr>
              <w:keepNext w:val="0"/>
              <w:keepLines w:val="0"/>
              <w:suppressLineNumbers w:val="0"/>
              <w:spacing w:before="0" w:beforeAutospacing="0" w:after="0" w:afterAutospacing="0" w:line="400" w:lineRule="exact"/>
              <w:ind w:left="0" w:right="0"/>
              <w:jc w:val="left"/>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学习目标与要求</w:t>
            </w:r>
            <w:r>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t>：</w:t>
            </w:r>
          </w:p>
          <w:p w14:paraId="58C1BA6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1.掌握原子的结构、化学基本原理、溶液和电解质溶液、常见非金属元素及其化合物、常见非金属元素及其化合物的基本理论知识；</w:t>
            </w:r>
          </w:p>
          <w:p w14:paraId="3E2638A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2.熟练化学方程式的简单计算、物质的量的计算、物质的量浓度的计算、溶液稀释的计算、气体摩尔体积的计算；</w:t>
            </w:r>
          </w:p>
          <w:p w14:paraId="797DC9F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3.能正确书写化学方程式、离子方程式；</w:t>
            </w:r>
          </w:p>
          <w:p w14:paraId="46BF9F9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4.掌握化学反应的影响因素，会判断化学平衡的移动，会叙述浓度、压力、温度等对化学反应速率的影响，能在实验或生产中选择合适的方法改变反应速率；</w:t>
            </w:r>
          </w:p>
          <w:p w14:paraId="3ACC590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5.熟悉常见有机化合物及其衍生物的结构，了解其性质和用途，理解结构与性质之间的关系；</w:t>
            </w:r>
          </w:p>
          <w:p w14:paraId="0A0E62F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6.在科学实验能力、抽象思维能力等方面受到训练，为培养各类高级工程技术人才奠定化学基础。</w:t>
            </w:r>
          </w:p>
        </w:tc>
      </w:tr>
      <w:tr w14:paraId="0B34CA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tcBorders>
              <w:top w:val="single" w:color="auto" w:sz="6" w:space="0"/>
            </w:tcBorders>
            <w:vAlign w:val="center"/>
          </w:tcPr>
          <w:p w14:paraId="77497EB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w:t>
            </w:r>
          </w:p>
        </w:tc>
        <w:tc>
          <w:tcPr>
            <w:tcW w:w="1975" w:type="dxa"/>
            <w:tcBorders>
              <w:top w:val="single" w:color="auto" w:sz="6" w:space="0"/>
            </w:tcBorders>
            <w:vAlign w:val="center"/>
          </w:tcPr>
          <w:p w14:paraId="4AAEE2F7">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农业</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微生物</w:t>
            </w:r>
          </w:p>
        </w:tc>
        <w:tc>
          <w:tcPr>
            <w:tcW w:w="860" w:type="dxa"/>
            <w:tcBorders>
              <w:top w:val="single" w:color="auto" w:sz="6" w:space="0"/>
            </w:tcBorders>
            <w:vAlign w:val="center"/>
          </w:tcPr>
          <w:p w14:paraId="27FFE020">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72</w:t>
            </w:r>
          </w:p>
        </w:tc>
        <w:tc>
          <w:tcPr>
            <w:tcW w:w="709" w:type="dxa"/>
            <w:tcBorders>
              <w:top w:val="single" w:color="auto" w:sz="6" w:space="0"/>
            </w:tcBorders>
            <w:vAlign w:val="center"/>
          </w:tcPr>
          <w:p w14:paraId="22A673F0">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w:t>
            </w:r>
          </w:p>
        </w:tc>
        <w:tc>
          <w:tcPr>
            <w:tcW w:w="4819" w:type="dxa"/>
            <w:tcBorders>
              <w:top w:val="single" w:color="auto" w:sz="6" w:space="0"/>
            </w:tcBorders>
            <w:vAlign w:val="center"/>
          </w:tcPr>
          <w:p w14:paraId="6034663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b/>
                <w:bCs/>
                <w:color w:val="000000" w:themeColor="text1"/>
                <w:sz w:val="24"/>
                <w:szCs w:val="24"/>
                <w14:textFill>
                  <w14:solidFill>
                    <w14:schemeClr w14:val="tx1"/>
                  </w14:solidFill>
                </w14:textFill>
              </w:rPr>
              <w:t>主要教学内容</w:t>
            </w:r>
          </w:p>
          <w:p w14:paraId="385C053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1.微生物与人类生活</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63542DE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14:textFill>
                  <w14:solidFill>
                    <w14:schemeClr w14:val="tx1"/>
                  </w14:solidFill>
                </w14:textFill>
              </w:rPr>
              <w:t>微生物的发现与微生物学</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A19E5B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14:textFill>
                  <w14:solidFill>
                    <w14:schemeClr w14:val="tx1"/>
                  </w14:solidFill>
                </w14:textFill>
              </w:rPr>
              <w:t>认识细菌</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14:textFill>
                  <w14:solidFill>
                    <w14:schemeClr w14:val="tx1"/>
                  </w14:solidFill>
                </w14:textFill>
              </w:rPr>
              <w:t>放线菌</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及</w:t>
            </w:r>
            <w:r>
              <w:rPr>
                <w:rFonts w:hint="default" w:ascii="Times New Roman" w:hAnsi="Times New Roman" w:eastAsia="方正仿宋简体" w:cs="Times New Roman"/>
                <w:color w:val="000000" w:themeColor="text1"/>
                <w:sz w:val="24"/>
                <w:szCs w:val="24"/>
                <w14:textFill>
                  <w14:solidFill>
                    <w14:schemeClr w14:val="tx1"/>
                  </w14:solidFill>
                </w14:textFill>
              </w:rPr>
              <w:t>其他原核生物</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003D3AE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14:textFill>
                  <w14:solidFill>
                    <w14:schemeClr w14:val="tx1"/>
                  </w14:solidFill>
                </w14:textFill>
              </w:rPr>
              <w:t>认识酵母菌</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14:textFill>
                  <w14:solidFill>
                    <w14:schemeClr w14:val="tx1"/>
                  </w14:solidFill>
                </w14:textFill>
              </w:rPr>
              <w:t>霉菌与蕈菌</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59BD374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24"/>
                <w:szCs w:val="24"/>
                <w14:textFill>
                  <w14:solidFill>
                    <w14:schemeClr w14:val="tx1"/>
                  </w14:solidFill>
                </w14:textFill>
              </w:rPr>
              <w:t>认识病毒和亚病毒</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3659E84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24"/>
                <w:szCs w:val="24"/>
                <w14:textFill>
                  <w14:solidFill>
                    <w14:schemeClr w14:val="tx1"/>
                  </w14:solidFill>
                </w14:textFill>
              </w:rPr>
              <w:t>微生物的分类和命名</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1A8B3A6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24"/>
                <w:szCs w:val="24"/>
                <w14:textFill>
                  <w14:solidFill>
                    <w14:schemeClr w14:val="tx1"/>
                  </w14:solidFill>
                </w14:textFill>
              </w:rPr>
              <w:t>微生物在生产应用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654DB16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方正仿宋简体" w:cs="Times New Roman"/>
                <w:color w:val="000000" w:themeColor="text1"/>
                <w:sz w:val="24"/>
                <w:szCs w:val="24"/>
                <w14:textFill>
                  <w14:solidFill>
                    <w14:schemeClr w14:val="tx1"/>
                  </w14:solidFill>
                </w14:textFill>
              </w:rPr>
              <w:t>微生物的营养</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14:textFill>
                  <w14:solidFill>
                    <w14:schemeClr w14:val="tx1"/>
                  </w14:solidFill>
                </w14:textFill>
              </w:rPr>
              <w:t>生长</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及</w:t>
            </w:r>
            <w:r>
              <w:rPr>
                <w:rFonts w:hint="default" w:ascii="Times New Roman" w:hAnsi="Times New Roman" w:eastAsia="方正仿宋简体" w:cs="Times New Roman"/>
                <w:color w:val="000000" w:themeColor="text1"/>
                <w:sz w:val="24"/>
                <w:szCs w:val="24"/>
                <w14:textFill>
                  <w14:solidFill>
                    <w14:schemeClr w14:val="tx1"/>
                  </w14:solidFill>
                </w14:textFill>
              </w:rPr>
              <w:t>控制</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66AB48A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方正仿宋简体" w:cs="Times New Roman"/>
                <w:color w:val="000000" w:themeColor="text1"/>
                <w:sz w:val="24"/>
                <w:szCs w:val="24"/>
                <w14:textFill>
                  <w14:solidFill>
                    <w14:schemeClr w14:val="tx1"/>
                  </w14:solidFill>
                </w14:textFill>
              </w:rPr>
              <w:t>培养基的配制</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0EB5C28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10.微生物的</w:t>
            </w:r>
            <w:r>
              <w:rPr>
                <w:rFonts w:hint="default" w:ascii="Times New Roman" w:hAnsi="Times New Roman" w:eastAsia="方正仿宋简体" w:cs="Times New Roman"/>
                <w:color w:val="000000" w:themeColor="text1"/>
                <w:sz w:val="24"/>
                <w:szCs w:val="24"/>
                <w14:textFill>
                  <w14:solidFill>
                    <w14:schemeClr w14:val="tx1"/>
                  </w14:solidFill>
                </w14:textFill>
              </w:rPr>
              <w:t>遗传变异的物质基础</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7CB93D5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11.</w:t>
            </w:r>
            <w:r>
              <w:rPr>
                <w:rFonts w:hint="default" w:ascii="Times New Roman" w:hAnsi="Times New Roman" w:eastAsia="方正仿宋简体" w:cs="Times New Roman"/>
                <w:color w:val="000000" w:themeColor="text1"/>
                <w:sz w:val="24"/>
                <w:szCs w:val="24"/>
                <w14:textFill>
                  <w14:solidFill>
                    <w14:schemeClr w14:val="tx1"/>
                  </w14:solidFill>
                </w14:textFill>
              </w:rPr>
              <w:t>基因突变、基因重组及微生物育种</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1F44D5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方正仿宋简体" w:cs="Times New Roman"/>
                <w:color w:val="000000" w:themeColor="text1"/>
                <w:sz w:val="24"/>
                <w:szCs w:val="24"/>
                <w14:textFill>
                  <w14:solidFill>
                    <w14:schemeClr w14:val="tx1"/>
                  </w14:solidFill>
                </w14:textFill>
              </w:rPr>
              <w:t>微生物在自然界中的分布</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75CA353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方正仿宋简体" w:cs="Times New Roman"/>
                <w:color w:val="000000" w:themeColor="text1"/>
                <w:sz w:val="24"/>
                <w:szCs w:val="24"/>
                <w14:textFill>
                  <w14:solidFill>
                    <w14:schemeClr w14:val="tx1"/>
                  </w14:solidFill>
                </w14:textFill>
              </w:rPr>
              <w:t>微生物与生物环境中的关系</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77CC1AD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14.</w:t>
            </w:r>
            <w:r>
              <w:rPr>
                <w:rFonts w:hint="default" w:ascii="Times New Roman" w:hAnsi="Times New Roman" w:eastAsia="方正仿宋简体" w:cs="Times New Roman"/>
                <w:color w:val="000000" w:themeColor="text1"/>
                <w:sz w:val="24"/>
                <w:szCs w:val="24"/>
                <w14:textFill>
                  <w14:solidFill>
                    <w14:schemeClr w14:val="tx1"/>
                  </w14:solidFill>
                </w14:textFill>
              </w:rPr>
              <w:t>微生物的应用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0AD5652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方正仿宋简体" w:cs="Times New Roman"/>
                <w:color w:val="000000" w:themeColor="text1"/>
                <w:sz w:val="24"/>
                <w:szCs w:val="24"/>
                <w14:textFill>
                  <w14:solidFill>
                    <w14:schemeClr w14:val="tx1"/>
                  </w14:solidFill>
                </w14:textFill>
              </w:rPr>
              <w:t>微生物检验</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5635BF2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16.</w:t>
            </w:r>
            <w:r>
              <w:rPr>
                <w:rFonts w:hint="default" w:ascii="Times New Roman" w:hAnsi="Times New Roman" w:eastAsia="方正仿宋简体" w:cs="Times New Roman"/>
                <w:color w:val="000000" w:themeColor="text1"/>
                <w:sz w:val="24"/>
                <w:szCs w:val="24"/>
                <w14:textFill>
                  <w14:solidFill>
                    <w14:schemeClr w14:val="tx1"/>
                  </w14:solidFill>
                </w14:textFill>
              </w:rPr>
              <w:t>细菌的简单染色</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3800DC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17.</w:t>
            </w:r>
            <w:r>
              <w:rPr>
                <w:rFonts w:hint="default" w:ascii="Times New Roman" w:hAnsi="Times New Roman" w:eastAsia="方正仿宋简体" w:cs="Times New Roman"/>
                <w:color w:val="000000" w:themeColor="text1"/>
                <w:sz w:val="24"/>
                <w:szCs w:val="24"/>
                <w14:textFill>
                  <w14:solidFill>
                    <w14:schemeClr w14:val="tx1"/>
                  </w14:solidFill>
                </w14:textFill>
              </w:rPr>
              <w:t>细菌的革兰氏染色</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1BA0697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18.</w:t>
            </w:r>
            <w:r>
              <w:rPr>
                <w:rFonts w:hint="default" w:ascii="Times New Roman" w:hAnsi="Times New Roman" w:eastAsia="方正仿宋简体" w:cs="Times New Roman"/>
                <w:color w:val="000000" w:themeColor="text1"/>
                <w:sz w:val="24"/>
                <w:szCs w:val="24"/>
                <w14:textFill>
                  <w14:solidFill>
                    <w14:schemeClr w14:val="tx1"/>
                  </w14:solidFill>
                </w14:textFill>
              </w:rPr>
              <w:t>培养基的制备及超净工作台的使用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75F591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19.</w:t>
            </w:r>
            <w:r>
              <w:rPr>
                <w:rFonts w:hint="default" w:ascii="Times New Roman" w:hAnsi="Times New Roman" w:eastAsia="方正仿宋简体" w:cs="Times New Roman"/>
                <w:color w:val="000000" w:themeColor="text1"/>
                <w:sz w:val="24"/>
                <w:szCs w:val="24"/>
                <w14:textFill>
                  <w14:solidFill>
                    <w14:schemeClr w14:val="tx1"/>
                  </w14:solidFill>
                </w14:textFill>
              </w:rPr>
              <w:t>水中细菌总数的测定</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14C7053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方正仿宋简体" w:cs="Times New Roman"/>
                <w:color w:val="000000" w:themeColor="text1"/>
                <w:sz w:val="24"/>
                <w:szCs w:val="24"/>
                <w14:textFill>
                  <w14:solidFill>
                    <w14:schemeClr w14:val="tx1"/>
                  </w14:solidFill>
                </w14:textFill>
              </w:rPr>
              <w:t>水中大肠菌群数的测定</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5638CA4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b/>
                <w:bCs/>
                <w:color w:val="000000" w:themeColor="text1"/>
                <w:sz w:val="24"/>
                <w:szCs w:val="24"/>
                <w14:textFill>
                  <w14:solidFill>
                    <w14:schemeClr w14:val="tx1"/>
                  </w14:solidFill>
                </w14:textFill>
              </w:rPr>
              <w:t>学习目标与要求</w:t>
            </w:r>
          </w:p>
          <w:p w14:paraId="6A8B3E1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1.理解微生物（包括细菌、放线菌、酵母菌、霉菌、病毒和亚病毒）在食品科学中的重要性及其与人类生活的关系</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734BC93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2.熟悉微生物的分类和命名原则，能够区分和识别常见的食品相关微生物</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22B3378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3.学会将微生物学知识应用于食品生产、加工、保存和检验的实践中</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28D82EE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4.掌握微生物学实验室的基本操作，如培养基制备、无菌操作、细菌染色技术等</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364285A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5.认识微生物在自然界中的分布，理解微生物与生物环境的关系，并培养食品安全的意识</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66CAC0A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6.了解微生物的遗传变异机制，如基因突变、基因重组，以及这些机制在微生物育种中的应用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5A7AC1A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24"/>
                <w:szCs w:val="24"/>
                <w14:textFill>
                  <w14:solidFill>
                    <w14:schemeClr w14:val="tx1"/>
                  </w14:solidFill>
                </w14:textFill>
              </w:rPr>
              <w:t>.能够分析食品中的微生物污染情况，评价食品的安全性，并能够制定有效的控制措施</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4FE0C8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方正仿宋简体" w:cs="Times New Roman"/>
                <w:color w:val="000000" w:themeColor="text1"/>
                <w:sz w:val="24"/>
                <w:szCs w:val="24"/>
                <w14:textFill>
                  <w14:solidFill>
                    <w14:schemeClr w14:val="tx1"/>
                  </w14:solidFill>
                </w14:textFill>
              </w:rPr>
              <w:t>.在面对食品微生物学相关的问题时，能够运用所学知识进行独立思考和有效解决</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6E87051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方正仿宋简体" w:cs="Times New Roman"/>
                <w:color w:val="000000" w:themeColor="text1"/>
                <w:sz w:val="24"/>
                <w:szCs w:val="24"/>
                <w14:textFill>
                  <w14:solidFill>
                    <w14:schemeClr w14:val="tx1"/>
                  </w14:solidFill>
                </w14:textFill>
              </w:rPr>
              <w:t>.在实验室和团队项目中，能够与他人合作，共同完成实验和研究任务</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76FE23D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方正仿宋简体" w:cs="Times New Roman"/>
                <w:color w:val="000000" w:themeColor="text1"/>
                <w:sz w:val="24"/>
                <w:szCs w:val="24"/>
                <w14:textFill>
                  <w14:solidFill>
                    <w14:schemeClr w14:val="tx1"/>
                  </w14:solidFill>
                </w14:textFill>
              </w:rPr>
              <w:t>.能够查阅和分析相关的科学文献，以了解食品微生物学的最新研究成果和发展趋势</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541AFCE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11</w:t>
            </w:r>
            <w:r>
              <w:rPr>
                <w:rFonts w:hint="default" w:ascii="Times New Roman" w:hAnsi="Times New Roman" w:eastAsia="方正仿宋简体" w:cs="Times New Roman"/>
                <w:color w:val="000000" w:themeColor="text1"/>
                <w:sz w:val="24"/>
                <w:szCs w:val="24"/>
                <w14:textFill>
                  <w14:solidFill>
                    <w14:schemeClr w14:val="tx1"/>
                  </w14:solidFill>
                </w14:textFill>
              </w:rPr>
              <w:t>.树立职业道德和责任感，严格遵守实验室安全规定和操作规程，确保实验数据的准确性和可靠性。</w:t>
            </w:r>
          </w:p>
        </w:tc>
      </w:tr>
      <w:tr w14:paraId="48631F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Align w:val="center"/>
          </w:tcPr>
          <w:p w14:paraId="6A78A5A0">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w:t>
            </w:r>
          </w:p>
        </w:tc>
        <w:tc>
          <w:tcPr>
            <w:tcW w:w="1975" w:type="dxa"/>
            <w:vAlign w:val="center"/>
          </w:tcPr>
          <w:p w14:paraId="6282F1C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分析化学</w:t>
            </w:r>
          </w:p>
        </w:tc>
        <w:tc>
          <w:tcPr>
            <w:tcW w:w="860" w:type="dxa"/>
            <w:vAlign w:val="center"/>
          </w:tcPr>
          <w:p w14:paraId="633D7AD4">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72</w:t>
            </w:r>
          </w:p>
        </w:tc>
        <w:tc>
          <w:tcPr>
            <w:tcW w:w="709" w:type="dxa"/>
            <w:vAlign w:val="center"/>
          </w:tcPr>
          <w:p w14:paraId="199E6624">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w:t>
            </w:r>
          </w:p>
        </w:tc>
        <w:tc>
          <w:tcPr>
            <w:tcW w:w="4819" w:type="dxa"/>
            <w:vAlign w:val="center"/>
          </w:tcPr>
          <w:p w14:paraId="43CC69B3">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14:textFill>
                  <w14:solidFill>
                    <w14:schemeClr w14:val="tx1"/>
                  </w14:solidFill>
                </w14:textFill>
              </w:rPr>
            </w:pPr>
            <w:r>
              <w:rPr>
                <w:rFonts w:hint="default" w:ascii="Times New Roman" w:hAnsi="Times New Roman" w:eastAsia="方正仿宋简体" w:cs="Times New Roman"/>
                <w:b/>
                <w:bCs/>
                <w:color w:val="000000" w:themeColor="text1"/>
                <w:sz w:val="24"/>
                <w:szCs w:val="24"/>
                <w14:textFill>
                  <w14:solidFill>
                    <w14:schemeClr w14:val="tx1"/>
                  </w14:solidFill>
                </w14:textFill>
              </w:rPr>
              <w:t>主要教学内容</w:t>
            </w:r>
          </w:p>
          <w:p w14:paraId="6FBB313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.酸碱滴定法，包括酸碱质子理论、酸碱解离平衡、酸碱指示剂、一元酸碱的滴定、盐酸标准溶液的配置和标定、氢氧化钠标准溶液的配置和标定、食用醋中总酸度的测定、混合碱的分析；</w:t>
            </w:r>
          </w:p>
          <w:p w14:paraId="60E979D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2.配位滴定法，包括配位滴定反应应具备的条件、配位解离平衡及影响因素、配位滴定法原理、金属指示剂、提高配位滴定选择性的方法、滴定方式、EDTA标准溶液的配置与标定、水中钙镁含量的测定；</w:t>
            </w:r>
          </w:p>
          <w:p w14:paraId="52DEADA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3.氧化还原滴定法，氧化还原滴定原理、高锰酸钾标准滴定溶液的制备、碘标准滴定溶液的制备、硫代硫酸钠标准溶液的制备、食盐中碘含量的测定、工业过氧化氢主成分含量的测定、维生素C片剂主要成分含量的测定、葡萄糖酸锑钠注射液中锑含量的测定；</w:t>
            </w:r>
          </w:p>
          <w:p w14:paraId="3893728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4.沉淀滴定法，包括莫尔法、佛尔哈德法、法扬斯法、硝酸银标准滴定溶液的制备、水中氯离子含量的测定、制剂“氯化钠注射液”中氯化钠含量的测定。</w:t>
            </w:r>
          </w:p>
          <w:p w14:paraId="45A3140C">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学习目标与要求</w:t>
            </w:r>
          </w:p>
          <w:p w14:paraId="6709365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val="0"/>
                <w:bCs w:val="0"/>
                <w:color w:val="000000" w:themeColor="text1"/>
                <w:sz w:val="24"/>
                <w:szCs w:val="24"/>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1.掌握酸碱滴定法</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配位滴定法</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氧化还原滴定法</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沉淀滴定法的基本概念、基本理论、</w:t>
            </w: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指示剂、实验的</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基本操作</w:t>
            </w: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要领</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实验结果处理与分析</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w:t>
            </w:r>
          </w:p>
          <w:p w14:paraId="545C931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具备设计实验方案的能力，分析检验岗位的操作技能，对分析结果评价的能力</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tc>
      </w:tr>
      <w:tr w14:paraId="528353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Align w:val="center"/>
          </w:tcPr>
          <w:p w14:paraId="60258E07">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w:t>
            </w:r>
          </w:p>
        </w:tc>
        <w:tc>
          <w:tcPr>
            <w:tcW w:w="1975" w:type="dxa"/>
            <w:vAlign w:val="center"/>
          </w:tcPr>
          <w:p w14:paraId="2EF800C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仪器分析</w:t>
            </w:r>
          </w:p>
        </w:tc>
        <w:tc>
          <w:tcPr>
            <w:tcW w:w="860" w:type="dxa"/>
            <w:vAlign w:val="center"/>
          </w:tcPr>
          <w:p w14:paraId="6A682E6B">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72</w:t>
            </w:r>
          </w:p>
        </w:tc>
        <w:tc>
          <w:tcPr>
            <w:tcW w:w="709" w:type="dxa"/>
            <w:vAlign w:val="center"/>
          </w:tcPr>
          <w:p w14:paraId="054D92F0">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w:t>
            </w:r>
          </w:p>
        </w:tc>
        <w:tc>
          <w:tcPr>
            <w:tcW w:w="4819" w:type="dxa"/>
            <w:vAlign w:val="center"/>
          </w:tcPr>
          <w:p w14:paraId="14D37880">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主要教学内容：</w:t>
            </w:r>
          </w:p>
          <w:p w14:paraId="76354CD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吸光光度法，包括紫外分光光度计TU1901仿真、红外分光光度计Nicolet380仿真、吸光光度法的基本原理、分光光度计的基本组成和类型、显色反应及显色条件的选择、测量条件的选择、紫外-可见分光光度计的应用；</w:t>
            </w:r>
          </w:p>
          <w:p w14:paraId="0872735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2.原子吸收分光光度法，包括原子吸收AA6300仿真、原子吸收分光光度法基本原理、原子吸收分光光度计的主要部件和类型、测定条件的选择、定量分析方法原子、原子吸收光谱分析法的应用；</w:t>
            </w:r>
          </w:p>
          <w:p w14:paraId="5F3D654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3.气相色谱分析法，包括气相色谱GC14C仿真、气相色谱仪基本结构、气相色谱检测器、气相色谱固定相及选择、气相色谱理论基础、气相色谱分离条件选择、气相色谱分析方法、高效液相色谱法简介、石油化工中的应用、食品分析中的应用；</w:t>
            </w:r>
          </w:p>
          <w:p w14:paraId="737F768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4.高效液相色谱法，包括高效液相色谱法测定食品中营养成分含量仿真、高效液相色谱法的主要类型及其分离原理、液相色谱固定相和流动相、高效液相色谱仪、高效液相色谱法的应用；</w:t>
            </w:r>
          </w:p>
          <w:p w14:paraId="28A0EA0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val="0"/>
                <w:bCs w:val="0"/>
                <w:color w:val="000000" w:themeColor="text1"/>
                <w:sz w:val="24"/>
                <w:szCs w:val="24"/>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5.电位分析法，包括电位分析法的分类和特点、电位分析法理论依据、参比电极、指示电极、直接电位法、电位滴定仪、</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酸度计、</w:t>
            </w: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精密pH计PHS3CF仿真、电位滴定法的应用。</w:t>
            </w:r>
          </w:p>
          <w:p w14:paraId="16C5B847">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学习目标与要求：</w:t>
            </w:r>
          </w:p>
          <w:p w14:paraId="72A2616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1.掌握吸光光度法、原子吸收分光光度法、气相色谱分析法、高效液相色谱法、电位分析法的基本理论、常用仪器的基本操作、部分仿真操作；</w:t>
            </w:r>
          </w:p>
          <w:p w14:paraId="5AA1D3D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2.培养学生用工程技术的观点观察、分析和解决检测中的问题。</w:t>
            </w:r>
          </w:p>
        </w:tc>
      </w:tr>
      <w:tr w14:paraId="607C00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Align w:val="center"/>
          </w:tcPr>
          <w:p w14:paraId="16866B8A">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w:t>
            </w:r>
          </w:p>
        </w:tc>
        <w:tc>
          <w:tcPr>
            <w:tcW w:w="1975" w:type="dxa"/>
            <w:vAlign w:val="center"/>
          </w:tcPr>
          <w:p w14:paraId="72FF929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食品生物化学</w:t>
            </w:r>
          </w:p>
        </w:tc>
        <w:tc>
          <w:tcPr>
            <w:tcW w:w="860" w:type="dxa"/>
            <w:vAlign w:val="center"/>
          </w:tcPr>
          <w:p w14:paraId="2C23E52C">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72</w:t>
            </w:r>
          </w:p>
        </w:tc>
        <w:tc>
          <w:tcPr>
            <w:tcW w:w="709" w:type="dxa"/>
            <w:vAlign w:val="center"/>
          </w:tcPr>
          <w:p w14:paraId="35E885B3">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w:t>
            </w:r>
          </w:p>
        </w:tc>
        <w:tc>
          <w:tcPr>
            <w:tcW w:w="4819" w:type="dxa"/>
            <w:vAlign w:val="center"/>
          </w:tcPr>
          <w:p w14:paraId="52750BDC">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主要教学内容</w:t>
            </w:r>
          </w:p>
          <w:p w14:paraId="2556ECCF">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1.糖的概述</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67A0E91F">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14:textFill>
                  <w14:solidFill>
                    <w14:schemeClr w14:val="tx1"/>
                  </w14:solidFill>
                </w14:textFill>
              </w:rPr>
              <w:t>单糖、低聚糖的结构与性质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10065A6D">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14:textFill>
                  <w14:solidFill>
                    <w14:schemeClr w14:val="tx1"/>
                  </w14:solidFill>
                </w14:textFill>
              </w:rPr>
              <w:t>多糖的结构与性质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F989E0B">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14:textFill>
                  <w14:solidFill>
                    <w14:schemeClr w14:val="tx1"/>
                  </w14:solidFill>
                </w14:textFill>
              </w:rPr>
              <w:t>脂类概述</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14:textFill>
                  <w14:solidFill>
                    <w14:schemeClr w14:val="tx1"/>
                  </w14:solidFill>
                </w14:textFill>
              </w:rPr>
              <w:t>脂肪</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14:textFill>
                  <w14:solidFill>
                    <w14:schemeClr w14:val="tx1"/>
                  </w14:solidFill>
                </w14:textFill>
              </w:rPr>
              <w:t>类脂及其应用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EA49D37">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24"/>
                <w:szCs w:val="24"/>
                <w14:textFill>
                  <w14:solidFill>
                    <w14:schemeClr w14:val="tx1"/>
                  </w14:solidFill>
                </w14:textFill>
              </w:rPr>
              <w:t>蛋白质概述</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0148001">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24"/>
                <w:szCs w:val="24"/>
                <w14:textFill>
                  <w14:solidFill>
                    <w14:schemeClr w14:val="tx1"/>
                  </w14:solidFill>
                </w14:textFill>
              </w:rPr>
              <w:t>蛋白质的性质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2D71C8E9">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24"/>
                <w:szCs w:val="24"/>
                <w14:textFill>
                  <w14:solidFill>
                    <w14:schemeClr w14:val="tx1"/>
                  </w14:solidFill>
                </w14:textFill>
              </w:rPr>
              <w:t>酶的概述</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17C7C97B">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方正仿宋简体" w:cs="Times New Roman"/>
                <w:color w:val="000000" w:themeColor="text1"/>
                <w:sz w:val="24"/>
                <w:szCs w:val="24"/>
                <w14:textFill>
                  <w14:solidFill>
                    <w14:schemeClr w14:val="tx1"/>
                  </w14:solidFill>
                </w14:textFill>
              </w:rPr>
              <w:t>影响酶作用的因素</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60472E16">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方正仿宋简体" w:cs="Times New Roman"/>
                <w:color w:val="000000" w:themeColor="text1"/>
                <w:sz w:val="24"/>
                <w:szCs w:val="24"/>
                <w14:textFill>
                  <w14:solidFill>
                    <w14:schemeClr w14:val="tx1"/>
                  </w14:solidFill>
                </w14:textFill>
              </w:rPr>
              <w:t>食品加工中重要的酶</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771592E3">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方正仿宋简体" w:cs="Times New Roman"/>
                <w:color w:val="000000" w:themeColor="text1"/>
                <w:sz w:val="24"/>
                <w:szCs w:val="24"/>
                <w14:textFill>
                  <w14:solidFill>
                    <w14:schemeClr w14:val="tx1"/>
                  </w14:solidFill>
                </w14:textFill>
              </w:rPr>
              <w:t>维生素概述</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379A8B2">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11.</w:t>
            </w:r>
            <w:r>
              <w:rPr>
                <w:rFonts w:hint="default" w:ascii="Times New Roman" w:hAnsi="Times New Roman" w:eastAsia="方正仿宋简体" w:cs="Times New Roman"/>
                <w:color w:val="000000" w:themeColor="text1"/>
                <w:sz w:val="24"/>
                <w:szCs w:val="24"/>
                <w14:textFill>
                  <w14:solidFill>
                    <w14:schemeClr w14:val="tx1"/>
                  </w14:solidFill>
                </w14:textFill>
              </w:rPr>
              <w:t>水溶性维生素</w:t>
            </w: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及脂溶性维生素</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2BD704B2">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方正仿宋简体" w:cs="Times New Roman"/>
                <w:color w:val="000000" w:themeColor="text1"/>
                <w:sz w:val="24"/>
                <w:szCs w:val="24"/>
                <w14:textFill>
                  <w14:solidFill>
                    <w14:schemeClr w14:val="tx1"/>
                  </w14:solidFill>
                </w14:textFill>
              </w:rPr>
              <w:t>水的概述</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0B69B7F5">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方正仿宋简体" w:cs="Times New Roman"/>
                <w:color w:val="000000" w:themeColor="text1"/>
                <w:sz w:val="24"/>
                <w:szCs w:val="24"/>
                <w14:textFill>
                  <w14:solidFill>
                    <w14:schemeClr w14:val="tx1"/>
                  </w14:solidFill>
                </w14:textFill>
              </w:rPr>
              <w:t>矿物质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B03197F">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14.</w:t>
            </w:r>
            <w:r>
              <w:rPr>
                <w:rFonts w:hint="default" w:ascii="Times New Roman" w:hAnsi="Times New Roman" w:eastAsia="方正仿宋简体" w:cs="Times New Roman"/>
                <w:color w:val="000000" w:themeColor="text1"/>
                <w:sz w:val="24"/>
                <w:szCs w:val="24"/>
                <w14:textFill>
                  <w14:solidFill>
                    <w14:schemeClr w14:val="tx1"/>
                  </w14:solidFill>
                </w14:textFill>
              </w:rPr>
              <w:t>物质代谢的相互联系与调节控制</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0EEBF3A0">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15.</w:t>
            </w:r>
            <w:r>
              <w:rPr>
                <w:rFonts w:hint="default" w:ascii="Times New Roman" w:hAnsi="Times New Roman" w:eastAsia="方正仿宋简体" w:cs="Times New Roman"/>
                <w:color w:val="000000" w:themeColor="text1"/>
                <w:sz w:val="24"/>
                <w:szCs w:val="24"/>
                <w14:textFill>
                  <w14:solidFill>
                    <w14:schemeClr w14:val="tx1"/>
                  </w14:solidFill>
                </w14:textFill>
              </w:rPr>
              <w:t>食品色素和着色剂</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72997E98">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16.</w:t>
            </w:r>
            <w:r>
              <w:rPr>
                <w:rFonts w:hint="default" w:ascii="Times New Roman" w:hAnsi="Times New Roman" w:eastAsia="方正仿宋简体" w:cs="Times New Roman"/>
                <w:color w:val="000000" w:themeColor="text1"/>
                <w:sz w:val="24"/>
                <w:szCs w:val="24"/>
                <w14:textFill>
                  <w14:solidFill>
                    <w14:schemeClr w14:val="tx1"/>
                  </w14:solidFill>
                </w14:textFill>
              </w:rPr>
              <w:t>食品风味物质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7C552BF5">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17.</w:t>
            </w:r>
            <w:r>
              <w:rPr>
                <w:rFonts w:hint="default" w:ascii="Times New Roman" w:hAnsi="Times New Roman" w:eastAsia="方正仿宋简体" w:cs="Times New Roman"/>
                <w:color w:val="000000" w:themeColor="text1"/>
                <w:sz w:val="24"/>
                <w:szCs w:val="24"/>
                <w14:textFill>
                  <w14:solidFill>
                    <w14:schemeClr w14:val="tx1"/>
                  </w14:solidFill>
                </w14:textFill>
              </w:rPr>
              <w:t>嗅感及嗅感物质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1252F79B">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18.</w:t>
            </w:r>
            <w:r>
              <w:rPr>
                <w:rFonts w:hint="default" w:ascii="Times New Roman" w:hAnsi="Times New Roman" w:eastAsia="方正仿宋简体" w:cs="Times New Roman"/>
                <w:color w:val="000000" w:themeColor="text1"/>
                <w:sz w:val="24"/>
                <w:szCs w:val="24"/>
                <w14:textFill>
                  <w14:solidFill>
                    <w14:schemeClr w14:val="tx1"/>
                  </w14:solidFill>
                </w14:textFill>
              </w:rPr>
              <w:t>食品添加剂概述</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6D32C826">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19.</w:t>
            </w:r>
            <w:r>
              <w:rPr>
                <w:rFonts w:hint="default" w:ascii="Times New Roman" w:hAnsi="Times New Roman" w:eastAsia="方正仿宋简体" w:cs="Times New Roman"/>
                <w:color w:val="000000" w:themeColor="text1"/>
                <w:sz w:val="24"/>
                <w:szCs w:val="24"/>
                <w14:textFill>
                  <w14:solidFill>
                    <w14:schemeClr w14:val="tx1"/>
                  </w14:solidFill>
                </w14:textFill>
              </w:rPr>
              <w:t>食品添加剂的功能类别、营养强化剂</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76713CDD">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方正仿宋简体" w:cs="Times New Roman"/>
                <w:color w:val="000000" w:themeColor="text1"/>
                <w:sz w:val="24"/>
                <w:szCs w:val="24"/>
                <w14:textFill>
                  <w14:solidFill>
                    <w14:schemeClr w14:val="tx1"/>
                  </w14:solidFill>
                </w14:textFill>
              </w:rPr>
              <w:t>食品的安全</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592D70C7">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21.</w:t>
            </w:r>
            <w:r>
              <w:rPr>
                <w:rFonts w:hint="default" w:ascii="Times New Roman" w:hAnsi="Times New Roman" w:eastAsia="方正仿宋简体" w:cs="Times New Roman"/>
                <w:color w:val="000000" w:themeColor="text1"/>
                <w:sz w:val="24"/>
                <w:szCs w:val="24"/>
                <w14:textFill>
                  <w14:solidFill>
                    <w14:schemeClr w14:val="tx1"/>
                  </w14:solidFill>
                </w14:textFill>
              </w:rPr>
              <w:t>微生物毒素和化学毒素</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8D2E29D">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22.</w:t>
            </w:r>
            <w:r>
              <w:rPr>
                <w:rFonts w:hint="default" w:ascii="Times New Roman" w:hAnsi="Times New Roman" w:eastAsia="方正仿宋简体" w:cs="Times New Roman"/>
                <w:color w:val="000000" w:themeColor="text1"/>
                <w:sz w:val="24"/>
                <w:szCs w:val="24"/>
                <w14:textFill>
                  <w14:solidFill>
                    <w14:schemeClr w14:val="tx1"/>
                  </w14:solidFill>
                </w14:textFill>
              </w:rPr>
              <w:t>核酸概述</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16221662">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方正仿宋简体" w:cs="Times New Roman"/>
                <w:color w:val="000000" w:themeColor="text1"/>
                <w:sz w:val="24"/>
                <w:szCs w:val="24"/>
                <w14:textFill>
                  <w14:solidFill>
                    <w14:schemeClr w14:val="tx1"/>
                  </w14:solidFill>
                </w14:textFill>
              </w:rPr>
              <w:t>核酸的性质与营养保健</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4AA1FCC3">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学习目标与要求</w:t>
            </w:r>
          </w:p>
          <w:p w14:paraId="72ADF79A">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1.全面了解食品生物化学的基本概念、结构和性质，包括糖、脂类、蛋白质、核酸等的基本组成和特性</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33E3C8F3">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2. 深入理解食品中各种营养成分的营养学意义及其在人体内的代谢过程，包括糖类、脂类、蛋白质和维生素等的消化吸收与功能</w:t>
            </w:r>
            <w:r>
              <w:rPr>
                <w:rFonts w:hint="default" w:ascii="Times New Roman" w:hAnsi="Times New Roman" w:eastAsia="方正仿宋简体" w:cs="Times New Roman"/>
                <w:color w:val="000000" w:themeColor="text1"/>
                <w:sz w:val="24"/>
                <w:szCs w:val="24"/>
                <w:lang w:eastAsia="zh-CN"/>
                <w14:textFill>
                  <w14:solidFill>
                    <w14:schemeClr w14:val="tx1"/>
                  </w14:solidFill>
                </w14:textFill>
              </w:rPr>
              <w:t>。</w:t>
            </w:r>
          </w:p>
          <w:p w14:paraId="24FF3C91">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3. 掌握酶在食品加工和人体代谢中的作用，了解酶的影响因素和调控机制，以及食品加工中重要酶的应用。</w:t>
            </w:r>
          </w:p>
          <w:p w14:paraId="17934059">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4. 了解食品添加剂的功能类别和作用，认识食品安全的重要性，学习如何评估和控制食品中的微生物毒素和化学毒素。</w:t>
            </w:r>
          </w:p>
          <w:p w14:paraId="522C0EFF">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5. 理解食品品质与风味形成的生物化学基础，包括食品色素、风味物质的形成与变化。</w:t>
            </w:r>
          </w:p>
          <w:p w14:paraId="163D790E">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6. 培养将食品生物化学知识应用于食品加工、贮藏、质量控制和营养保健等领域的能力。</w:t>
            </w:r>
          </w:p>
          <w:p w14:paraId="548204F3">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24"/>
                <w:szCs w:val="24"/>
                <w14:textFill>
                  <w14:solidFill>
                    <w14:schemeClr w14:val="tx1"/>
                  </w14:solidFill>
                </w14:textFill>
              </w:rPr>
              <w:t>掌握食品生物化学的基本实验技能，如酶的活性测定、营养物质的定量分析、食品添加剂的检测等。</w:t>
            </w:r>
          </w:p>
          <w:p w14:paraId="0984E112">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方正仿宋简体" w:cs="Times New Roman"/>
                <w:color w:val="000000" w:themeColor="text1"/>
                <w:sz w:val="24"/>
                <w:szCs w:val="24"/>
                <w14:textFill>
                  <w14:solidFill>
                    <w14:schemeClr w14:val="tx1"/>
                  </w14:solidFill>
                </w14:textFill>
              </w:rPr>
              <w:t>能够运用所学知识分析食品中营养成分的组成、变化和营养价值，提出改善食品品质和营养价值的措施。</w:t>
            </w:r>
          </w:p>
          <w:p w14:paraId="3EB5F685">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9.具有</w:t>
            </w:r>
            <w:r>
              <w:rPr>
                <w:rFonts w:hint="default" w:ascii="Times New Roman" w:hAnsi="Times New Roman" w:eastAsia="方正仿宋简体" w:cs="Times New Roman"/>
                <w:color w:val="000000" w:themeColor="text1"/>
                <w:sz w:val="24"/>
                <w:szCs w:val="24"/>
                <w14:textFill>
                  <w14:solidFill>
                    <w14:schemeClr w14:val="tx1"/>
                  </w14:solidFill>
                </w14:textFill>
              </w:rPr>
              <w:t>查阅相关文献的能力，了解食品生物化学领域的最新研究进展，并具有一定的科研能力和创新意识。</w:t>
            </w:r>
          </w:p>
          <w:p w14:paraId="4C3B7DD4">
            <w:pPr>
              <w:keepNext w:val="0"/>
              <w:keepLines w:val="0"/>
              <w:widowControl/>
              <w:numPr>
                <w:ilvl w:val="0"/>
                <w:numId w:val="0"/>
              </w:numPr>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方正仿宋简体" w:cs="Times New Roman"/>
                <w:color w:val="000000" w:themeColor="text1"/>
                <w:sz w:val="24"/>
                <w:szCs w:val="24"/>
                <w14:textFill>
                  <w14:solidFill>
                    <w14:schemeClr w14:val="tx1"/>
                  </w14:solidFill>
                </w14:textFill>
              </w:rPr>
              <w:t>树立食品安全意识，了解食品中可能存在的各种毒素和污染物，掌握其控制和检测方法。</w:t>
            </w:r>
          </w:p>
        </w:tc>
      </w:tr>
      <w:tr w14:paraId="6C215F0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Align w:val="center"/>
          </w:tcPr>
          <w:p w14:paraId="48615990">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bookmarkStart w:id="99" w:name="_Toc28712"/>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6</w:t>
            </w:r>
          </w:p>
        </w:tc>
        <w:tc>
          <w:tcPr>
            <w:tcW w:w="1975" w:type="dxa"/>
            <w:vAlign w:val="center"/>
          </w:tcPr>
          <w:p w14:paraId="0C6F7226">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化学实验基础</w:t>
            </w:r>
          </w:p>
        </w:tc>
        <w:tc>
          <w:tcPr>
            <w:tcW w:w="860" w:type="dxa"/>
            <w:vAlign w:val="center"/>
          </w:tcPr>
          <w:p w14:paraId="696B6582">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36</w:t>
            </w:r>
          </w:p>
        </w:tc>
        <w:tc>
          <w:tcPr>
            <w:tcW w:w="709" w:type="dxa"/>
            <w:vAlign w:val="center"/>
          </w:tcPr>
          <w:p w14:paraId="595E67D4">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p>
        </w:tc>
        <w:tc>
          <w:tcPr>
            <w:tcW w:w="4819" w:type="dxa"/>
            <w:vAlign w:val="center"/>
          </w:tcPr>
          <w:p w14:paraId="0F24A1D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主要教学内容</w:t>
            </w:r>
          </w:p>
          <w:p w14:paraId="695F2160">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1.掌握化学实验安全守则与紧急处理方法；</w:t>
            </w:r>
          </w:p>
          <w:p w14:paraId="2C677C75">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2.学会定量分析中的误差分析，有效数字及其运算规则；</w:t>
            </w:r>
          </w:p>
          <w:p w14:paraId="2DEC9E69">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3.技能训练：化学实验常用玻璃器皿的洗涤与干燥；天平、滴定管、容量瓶、移液管等仪器的认识与操作；盐酸、氢氧化钠、高锰酸钾、硫代硫酸钠、EDTA等标准溶液的制备与标定；二水和氯化钡中结晶水与钡含量的测定；碘的萃取。</w:t>
            </w:r>
          </w:p>
          <w:p w14:paraId="1796D6DD">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t>学习目标与要求</w:t>
            </w:r>
          </w:p>
          <w:p w14:paraId="57C44FD1">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1.掌握化学实验安全守则与紧急处理方法</w:t>
            </w:r>
          </w:p>
          <w:p w14:paraId="3D0B7B26">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2.学会定量分析中的误差分析及有效数字的处理；</w:t>
            </w:r>
          </w:p>
          <w:p w14:paraId="7C5C9F17">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14:textFill>
                  <w14:solidFill>
                    <w14:schemeClr w14:val="tx1"/>
                  </w14:solidFill>
                </w14:textFill>
              </w:rPr>
              <w:t>.掌握化学实验基本常识和化学实验基本操作技能，熟悉常用实验仪器及玻璃器皿的使用、验证、维护与保养，常用溶液的配制与标定，培养学生运用化学知识分析和解决实际问题的能力。</w:t>
            </w:r>
          </w:p>
        </w:tc>
      </w:tr>
      <w:tr w14:paraId="2CB990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vAlign w:val="center"/>
          </w:tcPr>
          <w:p w14:paraId="42798BEF">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w:t>
            </w:r>
          </w:p>
        </w:tc>
        <w:tc>
          <w:tcPr>
            <w:tcW w:w="1975" w:type="dxa"/>
            <w:vAlign w:val="center"/>
          </w:tcPr>
          <w:p w14:paraId="30DE7E12">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食品微生物检验技术</w:t>
            </w:r>
          </w:p>
        </w:tc>
        <w:tc>
          <w:tcPr>
            <w:tcW w:w="860" w:type="dxa"/>
            <w:vAlign w:val="center"/>
          </w:tcPr>
          <w:p w14:paraId="6B17C03E">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72</w:t>
            </w:r>
          </w:p>
        </w:tc>
        <w:tc>
          <w:tcPr>
            <w:tcW w:w="709" w:type="dxa"/>
            <w:vAlign w:val="center"/>
          </w:tcPr>
          <w:p w14:paraId="62D64946">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p>
        </w:tc>
        <w:tc>
          <w:tcPr>
            <w:tcW w:w="4819" w:type="dxa"/>
            <w:vAlign w:val="center"/>
          </w:tcPr>
          <w:p w14:paraId="6C8703B4">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主要教学内容</w:t>
            </w:r>
          </w:p>
          <w:p w14:paraId="5AF47127">
            <w:pPr>
              <w:keepNext w:val="0"/>
              <w:keepLines w:val="0"/>
              <w:suppressLineNumbers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1.微生物基础知识</w:t>
            </w:r>
          </w:p>
          <w:p w14:paraId="3CB6A032">
            <w:pPr>
              <w:keepNext w:val="0"/>
              <w:keepLines w:val="0"/>
              <w:suppressLineNumbers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微生物培养基的制备与使用</w:t>
            </w:r>
          </w:p>
          <w:p w14:paraId="64B5D8E0">
            <w:pPr>
              <w:keepNext w:val="0"/>
              <w:keepLines w:val="0"/>
              <w:suppressLineNumbers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微生物分离与纯化技术</w:t>
            </w:r>
          </w:p>
          <w:p w14:paraId="322C7269">
            <w:pPr>
              <w:keepNext w:val="0"/>
              <w:keepLines w:val="0"/>
              <w:suppressLineNumbers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食品中常见微生物的检测与鉴定</w:t>
            </w:r>
          </w:p>
          <w:p w14:paraId="0201119C">
            <w:pPr>
              <w:keepNext w:val="0"/>
              <w:keepLines w:val="0"/>
              <w:suppressLineNumbers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食品卫生指标的检测与评价</w:t>
            </w:r>
          </w:p>
          <w:p w14:paraId="1EC2222D">
            <w:pPr>
              <w:keepNext w:val="0"/>
              <w:keepLines w:val="0"/>
              <w:suppressLineNumbers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微生物在食品工业中的应用与控制</w:t>
            </w:r>
          </w:p>
          <w:p w14:paraId="413119EC">
            <w:pPr>
              <w:keepNext w:val="0"/>
              <w:keepLines w:val="0"/>
              <w:suppressLineNumbers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食品微生物安全风险评估与控制</w:t>
            </w:r>
          </w:p>
          <w:p w14:paraId="3F12C182">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学习目标与要求</w:t>
            </w:r>
          </w:p>
          <w:p w14:paraId="18D6DE7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1.掌握微生物基本知识和技术</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450D60B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掌握食品中常见微生物及其对食品质量安全的影响</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702B78D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掌握食品卫生标准操作程序（SSOP）中微生物控制的关键控制点</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38972CB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掌握实验室安全防护知识和技能</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3D2F9ED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熟悉微生物在食品工业中的应用</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0C18433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熟悉食品安全法规和标准</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67C3E97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掌握实验设计和数据处理技能</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53D1672C">
            <w:pPr>
              <w:keepNext w:val="0"/>
              <w:keepLines w:val="0"/>
              <w:suppressLineNumbers w:val="0"/>
              <w:spacing w:before="0" w:beforeAutospacing="0" w:after="0" w:afterAutospacing="0" w:line="400" w:lineRule="exact"/>
              <w:ind w:left="0" w:leftChars="0" w:right="0" w:right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了解食品生产过程中微生物污染的来源与控制措施</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tc>
      </w:tr>
    </w:tbl>
    <w:p w14:paraId="3D239940">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00" w:name="_Toc31383"/>
      <w:r>
        <w:rPr>
          <w:rFonts w:hint="default" w:ascii="Times New Roman" w:hAnsi="Times New Roman" w:eastAsia="方正仿宋简体" w:cs="Times New Roman"/>
          <w:b/>
          <w:color w:val="000000" w:themeColor="text1"/>
          <w:sz w:val="24"/>
          <w:highlight w:val="none"/>
          <w14:textFill>
            <w14:solidFill>
              <w14:schemeClr w14:val="tx1"/>
            </w14:solidFill>
          </w14:textFill>
        </w:rPr>
        <w:t>2.专业核心课程</w:t>
      </w:r>
      <w:bookmarkEnd w:id="99"/>
      <w:bookmarkEnd w:id="100"/>
    </w:p>
    <w:p w14:paraId="73F9B068">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专业核心课程包涵农产品安全与质量检测</w:t>
      </w:r>
      <w:r>
        <w:rPr>
          <w:rFonts w:hint="default" w:ascii="Times New Roman" w:hAnsi="Times New Roman" w:eastAsia="方正仿宋简体" w:cs="Times New Roman"/>
          <w:color w:val="auto"/>
          <w:sz w:val="24"/>
          <w:highlight w:val="none"/>
        </w:rPr>
        <w:t>、</w:t>
      </w:r>
      <w:r>
        <w:rPr>
          <w:rFonts w:hint="default" w:ascii="Times New Roman" w:hAnsi="Times New Roman" w:eastAsia="方正仿宋简体" w:cs="Times New Roman"/>
          <w:color w:val="000000" w:themeColor="text1"/>
          <w:sz w:val="24"/>
          <w:highlight w:val="none"/>
          <w14:textFill>
            <w14:solidFill>
              <w14:schemeClr w14:val="tx1"/>
            </w14:solidFill>
          </w14:textFill>
        </w:rPr>
        <w:t>绿色食品标准化生产技术</w:t>
      </w:r>
      <w:r>
        <w:rPr>
          <w:rFonts w:hint="default" w:ascii="Times New Roman" w:hAnsi="Times New Roman" w:eastAsia="方正仿宋简体" w:cs="Times New Roman"/>
          <w:color w:val="auto"/>
          <w:sz w:val="24"/>
          <w:highlight w:val="none"/>
        </w:rPr>
        <w:t>、</w:t>
      </w:r>
      <w:r>
        <w:rPr>
          <w:rFonts w:hint="default" w:ascii="Times New Roman" w:hAnsi="Times New Roman" w:eastAsia="方正仿宋简体" w:cs="Times New Roman"/>
          <w:color w:val="000000" w:themeColor="text1"/>
          <w:sz w:val="24"/>
          <w:highlight w:val="none"/>
          <w14:textFill>
            <w14:solidFill>
              <w14:schemeClr w14:val="tx1"/>
            </w14:solidFill>
          </w14:textFill>
        </w:rPr>
        <w:t>农产品质量管理与认证</w:t>
      </w:r>
      <w:r>
        <w:rPr>
          <w:rFonts w:hint="default" w:ascii="Times New Roman" w:hAnsi="Times New Roman" w:eastAsia="方正仿宋简体" w:cs="Times New Roman"/>
          <w:color w:val="auto"/>
          <w:sz w:val="24"/>
          <w:highlight w:val="none"/>
        </w:rPr>
        <w:t>、绿色食品贮藏和包装、</w:t>
      </w:r>
      <w:r>
        <w:rPr>
          <w:rFonts w:hint="default" w:ascii="Times New Roman" w:hAnsi="Times New Roman" w:eastAsia="方正仿宋简体" w:cs="Times New Roman"/>
          <w:color w:val="000000" w:themeColor="text1"/>
          <w:sz w:val="24"/>
          <w:highlight w:val="none"/>
          <w14:textFill>
            <w14:solidFill>
              <w14:schemeClr w14:val="tx1"/>
            </w14:solidFill>
          </w14:textFill>
        </w:rPr>
        <w:t>农产品生产环境检测</w:t>
      </w:r>
      <w:r>
        <w:rPr>
          <w:rFonts w:hint="default" w:ascii="Times New Roman" w:hAnsi="Times New Roman" w:eastAsia="方正仿宋简体" w:cs="Times New Roman"/>
          <w:color w:val="auto"/>
          <w:sz w:val="24"/>
          <w:highlight w:val="none"/>
          <w:lang w:eastAsia="zh-CN"/>
        </w:rPr>
        <w:t>、食品发酵技术</w:t>
      </w:r>
      <w:r>
        <w:rPr>
          <w:rFonts w:hint="default" w:ascii="Times New Roman" w:hAnsi="Times New Roman" w:eastAsia="方正仿宋简体" w:cs="Times New Roman"/>
          <w:color w:val="auto"/>
          <w:sz w:val="24"/>
          <w:highlight w:val="none"/>
          <w:lang w:val="en-US" w:eastAsia="zh-CN"/>
        </w:rPr>
        <w:t>6门课程</w:t>
      </w:r>
      <w:r>
        <w:rPr>
          <w:rFonts w:hint="default" w:ascii="Times New Roman" w:hAnsi="Times New Roman" w:eastAsia="方正仿宋简体" w:cs="Times New Roman"/>
          <w:color w:val="000000" w:themeColor="text1"/>
          <w:sz w:val="24"/>
          <w:highlight w:val="none"/>
          <w14:textFill>
            <w14:solidFill>
              <w14:schemeClr w14:val="tx1"/>
            </w14:solidFill>
          </w14:textFill>
        </w:rPr>
        <w:t>。</w:t>
      </w:r>
    </w:p>
    <w:tbl>
      <w:tblPr>
        <w:tblStyle w:val="13"/>
        <w:tblW w:w="893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984"/>
        <w:gridCol w:w="709"/>
        <w:gridCol w:w="709"/>
        <w:gridCol w:w="4819"/>
      </w:tblGrid>
      <w:tr w14:paraId="56D43D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blHeader/>
        </w:trPr>
        <w:tc>
          <w:tcPr>
            <w:tcW w:w="709" w:type="dxa"/>
            <w:tcBorders>
              <w:top w:val="single" w:color="auto" w:sz="8" w:space="0"/>
              <w:bottom w:val="single" w:color="auto" w:sz="6" w:space="0"/>
            </w:tcBorders>
            <w:shd w:val="clear" w:color="auto" w:fill="EEECE1"/>
            <w:vAlign w:val="center"/>
          </w:tcPr>
          <w:p w14:paraId="6CDB1B2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序号</w:t>
            </w:r>
          </w:p>
        </w:tc>
        <w:tc>
          <w:tcPr>
            <w:tcW w:w="1984" w:type="dxa"/>
            <w:tcBorders>
              <w:top w:val="single" w:color="auto" w:sz="8" w:space="0"/>
              <w:bottom w:val="single" w:color="auto" w:sz="6" w:space="0"/>
            </w:tcBorders>
            <w:shd w:val="clear" w:color="auto" w:fill="EEECE1"/>
            <w:vAlign w:val="center"/>
          </w:tcPr>
          <w:p w14:paraId="2731206A">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专业核心课程</w:t>
            </w:r>
          </w:p>
        </w:tc>
        <w:tc>
          <w:tcPr>
            <w:tcW w:w="709" w:type="dxa"/>
            <w:tcBorders>
              <w:top w:val="single" w:color="auto" w:sz="8" w:space="0"/>
              <w:bottom w:val="single" w:color="auto" w:sz="6" w:space="0"/>
            </w:tcBorders>
            <w:shd w:val="clear" w:color="auto" w:fill="EEECE1"/>
            <w:vAlign w:val="center"/>
          </w:tcPr>
          <w:p w14:paraId="195F750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学时</w:t>
            </w:r>
          </w:p>
        </w:tc>
        <w:tc>
          <w:tcPr>
            <w:tcW w:w="709" w:type="dxa"/>
            <w:tcBorders>
              <w:top w:val="single" w:color="auto" w:sz="8" w:space="0"/>
              <w:bottom w:val="single" w:color="auto" w:sz="6" w:space="0"/>
            </w:tcBorders>
            <w:shd w:val="clear" w:color="auto" w:fill="EEECE1"/>
            <w:vAlign w:val="center"/>
          </w:tcPr>
          <w:p w14:paraId="680F43F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学分</w:t>
            </w:r>
          </w:p>
        </w:tc>
        <w:tc>
          <w:tcPr>
            <w:tcW w:w="4819" w:type="dxa"/>
            <w:tcBorders>
              <w:top w:val="single" w:color="auto" w:sz="8" w:space="0"/>
              <w:bottom w:val="single" w:color="auto" w:sz="6" w:space="0"/>
            </w:tcBorders>
            <w:shd w:val="clear" w:color="auto" w:fill="EEECE1"/>
            <w:vAlign w:val="center"/>
          </w:tcPr>
          <w:p w14:paraId="4753BDBC">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主要教学内容与要求</w:t>
            </w:r>
          </w:p>
        </w:tc>
      </w:tr>
      <w:tr w14:paraId="3FEE6D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14:paraId="1CEA224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p>
        </w:tc>
        <w:tc>
          <w:tcPr>
            <w:tcW w:w="1984" w:type="dxa"/>
            <w:vAlign w:val="center"/>
          </w:tcPr>
          <w:p w14:paraId="65F358A1">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农产品安全与质量检测</w:t>
            </w:r>
          </w:p>
        </w:tc>
        <w:tc>
          <w:tcPr>
            <w:tcW w:w="709" w:type="dxa"/>
            <w:vAlign w:val="center"/>
          </w:tcPr>
          <w:p w14:paraId="6A8987D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72</w:t>
            </w:r>
          </w:p>
        </w:tc>
        <w:tc>
          <w:tcPr>
            <w:tcW w:w="709" w:type="dxa"/>
            <w:vAlign w:val="center"/>
          </w:tcPr>
          <w:p w14:paraId="35CE94B7">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4</w:t>
            </w:r>
          </w:p>
        </w:tc>
        <w:tc>
          <w:tcPr>
            <w:tcW w:w="4819" w:type="dxa"/>
            <w:vAlign w:val="center"/>
          </w:tcPr>
          <w:p w14:paraId="6549A2BA">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bCs/>
                <w:sz w:val="24"/>
                <w:szCs w:val="24"/>
                <w:highlight w:val="none"/>
                <w:lang w:val="en-US" w:eastAsia="zh-CN"/>
              </w:rPr>
              <w:t>主要教学内容</w:t>
            </w:r>
          </w:p>
          <w:p w14:paraId="531930E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1.学习食品分析一般过程及原理，学习取样预处理及分析方法、分析结果的记录计算处理。掌握常见食品分析的仪器的调试与使用方法。</w:t>
            </w:r>
          </w:p>
          <w:p w14:paraId="64E3BF4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2.食品检验中取样、预处理的主要方法手段</w:t>
            </w:r>
          </w:p>
          <w:p w14:paraId="23203A2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3.主要掌握水分测定、酸度、脂肪、灰分、还原糖、蛋白质、相对密度等指标的测定。</w:t>
            </w:r>
          </w:p>
          <w:p w14:paraId="33AFE1D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取样、预处理、水分测定、酸度、脂肪、灰分、还原糖、蛋白质这些是本课程核心内容，应当属于重点内容。</w:t>
            </w:r>
          </w:p>
          <w:p w14:paraId="5D9EE6B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4.掌握常规容量法测定、重量法应用、 物理法中的比重法、折光法、及旋光法、分光光度法等方法的应用。</w:t>
            </w:r>
          </w:p>
          <w:p w14:paraId="14B76EF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5.理实一体化教学，在实训室边讲边做效果最好。结合教材、国家标准分析法及（1+X）农产品食品检验员考证的要求培训和考核。</w:t>
            </w:r>
          </w:p>
          <w:p w14:paraId="1D6C67AB">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bCs/>
                <w:sz w:val="24"/>
                <w:szCs w:val="24"/>
                <w:highlight w:val="none"/>
                <w:lang w:val="en-US" w:eastAsia="zh-CN"/>
              </w:rPr>
              <w:t>学习目标与要求</w:t>
            </w:r>
          </w:p>
          <w:p w14:paraId="4D295270">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（一）知识目标</w:t>
            </w:r>
          </w:p>
          <w:p w14:paraId="06B0762E">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1.具备农产品检验基本知识与基本技能</w:t>
            </w: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w:t>
            </w:r>
          </w:p>
          <w:p w14:paraId="4B30B0E7">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2.具备农产品质量检测的基础理论、基本知识与基本技能。</w:t>
            </w:r>
          </w:p>
          <w:p w14:paraId="42BF4BC1">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（二）能力目标</w:t>
            </w:r>
          </w:p>
          <w:p w14:paraId="1C5D40AC">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1.熟悉农产品检验的程序及相关标准；</w:t>
            </w:r>
          </w:p>
          <w:p w14:paraId="63C11412">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2.理解项目检验的原理，掌握操作要求。</w:t>
            </w:r>
          </w:p>
          <w:p w14:paraId="4C45895D">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（三）素质目标</w:t>
            </w:r>
          </w:p>
          <w:p w14:paraId="5A21D92A">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1.具有严谨求实、拓展创新、团结协作综合职业素养；</w:t>
            </w:r>
          </w:p>
          <w:p w14:paraId="1E321C21">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2.具有通过食品检验工技能考证检验学生岗位实践操作能力。</w:t>
            </w:r>
          </w:p>
        </w:tc>
      </w:tr>
      <w:tr w14:paraId="572D40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14:paraId="0297882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p>
        </w:tc>
        <w:tc>
          <w:tcPr>
            <w:tcW w:w="1984" w:type="dxa"/>
            <w:vAlign w:val="center"/>
          </w:tcPr>
          <w:p w14:paraId="5C0B8874">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农产品生产环境检测</w:t>
            </w:r>
          </w:p>
        </w:tc>
        <w:tc>
          <w:tcPr>
            <w:tcW w:w="709" w:type="dxa"/>
            <w:vAlign w:val="center"/>
          </w:tcPr>
          <w:p w14:paraId="784CB402">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72</w:t>
            </w:r>
          </w:p>
        </w:tc>
        <w:tc>
          <w:tcPr>
            <w:tcW w:w="709" w:type="dxa"/>
            <w:vAlign w:val="center"/>
          </w:tcPr>
          <w:p w14:paraId="15264E6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p>
        </w:tc>
        <w:tc>
          <w:tcPr>
            <w:tcW w:w="4819" w:type="dxa"/>
            <w:vAlign w:val="center"/>
          </w:tcPr>
          <w:p w14:paraId="7A7A1087">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bCs/>
                <w:sz w:val="24"/>
                <w:szCs w:val="24"/>
                <w:highlight w:val="none"/>
                <w:lang w:val="en-US" w:eastAsia="zh-CN"/>
              </w:rPr>
              <w:t>主要教学内容</w:t>
            </w:r>
          </w:p>
          <w:p w14:paraId="555994AC">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1.土壤环境监测</w:t>
            </w:r>
          </w:p>
          <w:p w14:paraId="5330DEE4">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土壤理化性状检测：包括土壤pH值、有机质含量、土壤质地等指标的测定。</w:t>
            </w:r>
          </w:p>
          <w:p w14:paraId="2C984907">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土壤肥力指标检测：检测土壤中的氮、磷、钾等营养元素含量，评估土壤肥力状况。</w:t>
            </w:r>
          </w:p>
          <w:p w14:paraId="52705C89">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土壤污染监测：检测土壤中重金属、农药残留等污染物的含量，评估土壤环境质量。</w:t>
            </w:r>
          </w:p>
          <w:p w14:paraId="1E96F646">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2.水环境监测</w:t>
            </w:r>
          </w:p>
          <w:p w14:paraId="067E17DC">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水质监测：监测水体中的物理、化学和生物指标，如溶解氧、pH值、氨氮、化学需氧量等。</w:t>
            </w:r>
          </w:p>
          <w:p w14:paraId="0A683355">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水处理与营养液的配制：学习水体的净化处理技术及营养液的配制方法，确保农业生产用水的安全。</w:t>
            </w:r>
          </w:p>
          <w:p w14:paraId="4C90F7FD">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3.大气环境监测</w:t>
            </w:r>
          </w:p>
          <w:p w14:paraId="7FDF07BF">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大气污染物监测：检测大气中的二氧化硫、氮氧化物、颗粒物等污染物，评估大气环境质量。</w:t>
            </w:r>
          </w:p>
          <w:p w14:paraId="33C1E1C0">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大气污染控制：学习大气污染的防治措施和技术，减少农业生产对大气环境的影响。</w:t>
            </w:r>
          </w:p>
          <w:p w14:paraId="29731BD0">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4.有机肥料的检测</w:t>
            </w:r>
          </w:p>
          <w:p w14:paraId="31416F0C">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有机肥料的基本性质：了解有机肥料的成分、性质及其对农业生产的作用。</w:t>
            </w:r>
          </w:p>
          <w:p w14:paraId="4FB090ED">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有机肥料的质量检测：检测有机肥料的有机质含量、养分含量、重金属含量等指标，确保肥料质量符合标准。</w:t>
            </w:r>
          </w:p>
          <w:p w14:paraId="2BF5C1E3">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5.样品采集与处理技术</w:t>
            </w:r>
          </w:p>
          <w:p w14:paraId="1C674EEB">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样品采集方法：学习土壤、水、大气和有机肥料的样品采集方法，确保样品的代表性和真实性。</w:t>
            </w:r>
          </w:p>
          <w:p w14:paraId="38FCC074">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样品前处理方法：掌握样品的预处理技术，如干燥、粉碎、提取、净化等，为后续检测做好准备。</w:t>
            </w:r>
          </w:p>
          <w:p w14:paraId="0A5958FF">
            <w:pPr>
              <w:keepNext w:val="0"/>
              <w:keepLines w:val="0"/>
              <w:numPr>
                <w:ilvl w:val="0"/>
                <w:numId w:val="0"/>
              </w:numPr>
              <w:suppressLineNumbers w:val="0"/>
              <w:spacing w:before="0" w:beforeAutospacing="0" w:after="0" w:afterAutospacing="0" w:line="400" w:lineRule="exact"/>
              <w:ind w:left="0" w:leftChars="0" w:right="0" w:rightChars="0" w:firstLine="0" w:firstLineChars="0"/>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bCs/>
                <w:sz w:val="24"/>
                <w:szCs w:val="24"/>
                <w:highlight w:val="none"/>
                <w:lang w:val="en-US" w:eastAsia="zh-CN"/>
              </w:rPr>
              <w:t>学习目标与要求</w:t>
            </w:r>
          </w:p>
          <w:p w14:paraId="79FCCEF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1.系统掌握农产品生产环境监测的基本理论与技术。</w:t>
            </w:r>
          </w:p>
          <w:p w14:paraId="74E1F68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2.熟练掌握土壤、水、大气和有机肥料的采样、检测与分析技能。</w:t>
            </w:r>
          </w:p>
          <w:p w14:paraId="5B4CAFC1">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3.能够独立制定环境监测方案，并进行数据处理与结果分析。</w:t>
            </w:r>
          </w:p>
          <w:p w14:paraId="4A8629DF">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4.具备将环境监测数据应用于农业生产实践的能力，能够根据监测结果提出科学合理的农业生产管理建议。</w:t>
            </w:r>
          </w:p>
          <w:p w14:paraId="048847AB">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5.了解农产品生产环境监测的最新技术和发展趋势，具备一定的科研创新能力</w:t>
            </w:r>
          </w:p>
        </w:tc>
      </w:tr>
      <w:tr w14:paraId="6C61FF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14:paraId="503B4B10">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p>
        </w:tc>
        <w:tc>
          <w:tcPr>
            <w:tcW w:w="1984" w:type="dxa"/>
            <w:vAlign w:val="center"/>
          </w:tcPr>
          <w:p w14:paraId="7240601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绿色食品贮藏和包装</w:t>
            </w:r>
          </w:p>
        </w:tc>
        <w:tc>
          <w:tcPr>
            <w:tcW w:w="709" w:type="dxa"/>
            <w:vAlign w:val="center"/>
          </w:tcPr>
          <w:p w14:paraId="1D45F23A">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72</w:t>
            </w:r>
          </w:p>
        </w:tc>
        <w:tc>
          <w:tcPr>
            <w:tcW w:w="709" w:type="dxa"/>
            <w:vAlign w:val="center"/>
          </w:tcPr>
          <w:p w14:paraId="7004FEB0">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w:t>
            </w:r>
          </w:p>
        </w:tc>
        <w:tc>
          <w:tcPr>
            <w:tcW w:w="4819" w:type="dxa"/>
            <w:vAlign w:val="center"/>
          </w:tcPr>
          <w:p w14:paraId="143CF7A3">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主要教学内容</w:t>
            </w:r>
          </w:p>
          <w:p w14:paraId="1CCBC3F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1.果蔬贮藏加工的意义</w:t>
            </w:r>
          </w:p>
          <w:p w14:paraId="774D86D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果蔬的化学特征</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4403F74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果蔬的质量评价</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0077D7B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采前因素对果蔬品质的影响</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7E32B98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果蔬采后生理</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6C1318F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果蔬采后病害及预防</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243921A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果蔬采收</w:t>
            </w:r>
          </w:p>
          <w:p w14:paraId="7DC048A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8.</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果蔬采收后商品化处理</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4AB296C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9.</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果蔬运输与冷链流通</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563CF50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10.</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果蔬常温贮藏</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冷库贮藏</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和</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气调贮藏</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22A5026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11.</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常见果蔬贮藏技术苹果、梨</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06DCA63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12.</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常见果蔬贮藏技术葡萄、核桃</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1DA0527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13.</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根菜、茎菜</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果菜、叶菜贮藏</w:t>
            </w:r>
          </w:p>
          <w:p w14:paraId="2A5FE2B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14.</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果蔬加工的作用</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分类</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6117EDA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15.</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对果蔬的要求及加工预处理</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161444A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16.</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果蔬罐头、蔬菜汁加工</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40AF42C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17.</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果蔬汁、腌制工艺</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110525B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shd w:val="clear" w:color="auto" w:fill="FFFFFF"/>
                <w:lang w:val="en-US" w:eastAsia="zh-CN"/>
                <w14:textFill>
                  <w14:solidFill>
                    <w14:schemeClr w14:val="tx1"/>
                  </w14:solidFill>
                </w14:textFill>
              </w:rPr>
              <w:t>18.</w:t>
            </w:r>
            <w:r>
              <w:rPr>
                <w:rFonts w:hint="default" w:ascii="Times New Roman" w:hAnsi="Times New Roman" w:eastAsia="方正仿宋简体" w:cs="Times New Roman"/>
                <w:color w:val="000000" w:themeColor="text1"/>
                <w:sz w:val="24"/>
                <w:szCs w:val="24"/>
                <w:shd w:val="clear" w:color="auto" w:fill="FFFFFF"/>
                <w14:textFill>
                  <w14:solidFill>
                    <w14:schemeClr w14:val="tx1"/>
                  </w14:solidFill>
                </w14:textFill>
              </w:rPr>
              <w:t>果蔬的速冻</w:t>
            </w:r>
            <w:r>
              <w:rPr>
                <w:rFonts w:hint="default" w:ascii="Times New Roman" w:hAnsi="Times New Roman" w:eastAsia="方正仿宋简体" w:cs="Times New Roman"/>
                <w:color w:val="000000" w:themeColor="text1"/>
                <w:sz w:val="24"/>
                <w:szCs w:val="24"/>
                <w:shd w:val="clear" w:color="auto" w:fill="FFFFFF"/>
                <w:lang w:eastAsia="zh-CN"/>
                <w14:textFill>
                  <w14:solidFill>
                    <w14:schemeClr w14:val="tx1"/>
                  </w14:solidFill>
                </w14:textFill>
              </w:rPr>
              <w:t>。</w:t>
            </w:r>
          </w:p>
          <w:p w14:paraId="42B6FF2C">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学习目标与要求</w:t>
            </w:r>
          </w:p>
          <w:p w14:paraId="3E75924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14:textFill>
                  <w14:solidFill>
                    <w14:schemeClr w14:val="tx1"/>
                  </w14:solidFill>
                </w14:textFill>
              </w:rPr>
              <w:t>1.深入理解果蔬贮藏加工在绿色食品产业链中的意义，以及其对食品安全、营养保持和经济效益的影响。</w:t>
            </w:r>
          </w:p>
          <w:p w14:paraId="5A6F183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14:textFill>
                  <w14:solidFill>
                    <w14:schemeClr w14:val="tx1"/>
                  </w14:solidFill>
                </w14:textFill>
              </w:rPr>
              <w:t>掌握果蔬的化学特征，了解其在贮藏和加工过程中的变化规律。</w:t>
            </w:r>
          </w:p>
          <w:p w14:paraId="71D4533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14:textFill>
                  <w14:solidFill>
                    <w14:schemeClr w14:val="tx1"/>
                  </w14:solidFill>
                </w14:textFill>
              </w:rPr>
              <w:t>熟悉果蔬的质量评价方法和标准，能够准确判断果蔬的品质等级。</w:t>
            </w:r>
          </w:p>
          <w:p w14:paraId="5030D4F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14:textFill>
                  <w14:solidFill>
                    <w14:schemeClr w14:val="tx1"/>
                  </w14:solidFill>
                </w14:textFill>
              </w:rPr>
              <w:t>了解采前因素对果蔬品质的影响，掌握采后生理变化规律。</w:t>
            </w:r>
          </w:p>
          <w:p w14:paraId="2F307C2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24"/>
                <w:szCs w:val="24"/>
                <w14:textFill>
                  <w14:solidFill>
                    <w14:schemeClr w14:val="tx1"/>
                  </w14:solidFill>
                </w14:textFill>
              </w:rPr>
              <w:t>掌握果蔬采后病害的识别和预防措施，减少贮藏和加工中的损失。</w:t>
            </w:r>
          </w:p>
          <w:p w14:paraId="5002FA2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24"/>
                <w:szCs w:val="24"/>
                <w14:textFill>
                  <w14:solidFill>
                    <w14:schemeClr w14:val="tx1"/>
                  </w14:solidFill>
                </w14:textFill>
              </w:rPr>
              <w:t>熟悉果蔬的采收、商品化处理、运输和冷链流通的基本要求和流程。</w:t>
            </w:r>
          </w:p>
          <w:p w14:paraId="5D31A21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24"/>
                <w:szCs w:val="24"/>
                <w14:textFill>
                  <w14:solidFill>
                    <w14:schemeClr w14:val="tx1"/>
                  </w14:solidFill>
                </w14:textFill>
              </w:rPr>
              <w:t>掌握常见果蔬（如苹果、梨、葡萄、核桃等）的贮藏技术和根菜、茎菜、果菜、叶菜的贮藏要点。</w:t>
            </w:r>
          </w:p>
          <w:p w14:paraId="22F7D7A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方正仿宋简体" w:cs="Times New Roman"/>
                <w:color w:val="000000" w:themeColor="text1"/>
                <w:sz w:val="24"/>
                <w:szCs w:val="24"/>
                <w14:textFill>
                  <w14:solidFill>
                    <w14:schemeClr w14:val="tx1"/>
                  </w14:solidFill>
                </w14:textFill>
              </w:rPr>
              <w:t>理解果蔬加工的作用和分类，掌握加工预处理的重要性和方法。</w:t>
            </w:r>
          </w:p>
          <w:p w14:paraId="3118FC5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方正仿宋简体" w:cs="Times New Roman"/>
                <w:color w:val="000000" w:themeColor="text1"/>
                <w:sz w:val="24"/>
                <w:szCs w:val="24"/>
                <w14:textFill>
                  <w14:solidFill>
                    <w14:schemeClr w14:val="tx1"/>
                  </w14:solidFill>
                </w14:textFill>
              </w:rPr>
              <w:t>培养学生进行果蔬贮藏加工方案设计的能力，包括选择合适的贮藏技术、加工设备和加工工艺。</w:t>
            </w:r>
          </w:p>
          <w:p w14:paraId="296D49C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方正仿宋简体" w:cs="Times New Roman"/>
                <w:color w:val="000000" w:themeColor="text1"/>
                <w:sz w:val="24"/>
                <w:szCs w:val="24"/>
                <w14:textFill>
                  <w14:solidFill>
                    <w14:schemeClr w14:val="tx1"/>
                  </w14:solidFill>
                </w14:textFill>
              </w:rPr>
              <w:t>提高学生进行果蔬质量评价的能力，包括感官评价、理化分析和微生物检测等。</w:t>
            </w:r>
          </w:p>
          <w:p w14:paraId="3DF486A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11.</w:t>
            </w:r>
            <w:r>
              <w:rPr>
                <w:rFonts w:hint="default" w:ascii="Times New Roman" w:hAnsi="Times New Roman" w:eastAsia="方正仿宋简体" w:cs="Times New Roman"/>
                <w:color w:val="000000" w:themeColor="text1"/>
                <w:sz w:val="24"/>
                <w:szCs w:val="24"/>
                <w14:textFill>
                  <w14:solidFill>
                    <w14:schemeClr w14:val="tx1"/>
                  </w14:solidFill>
                </w14:textFill>
              </w:rPr>
              <w:t>培养学生预防和控制果蔬采后病害的能力，减少贮藏和加工中的损失。</w:t>
            </w:r>
          </w:p>
          <w:p w14:paraId="29575E0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方正仿宋简体" w:cs="Times New Roman"/>
                <w:color w:val="000000" w:themeColor="text1"/>
                <w:sz w:val="24"/>
                <w:szCs w:val="24"/>
                <w14:textFill>
                  <w14:solidFill>
                    <w14:schemeClr w14:val="tx1"/>
                  </w14:solidFill>
                </w14:textFill>
              </w:rPr>
              <w:t>提高学生进行果蔬运输和冷链流通的管理能力，确保产品质量和安全。</w:t>
            </w:r>
          </w:p>
          <w:p w14:paraId="17E5D4E7">
            <w:pPr>
              <w:keepNext w:val="0"/>
              <w:keepLines w:val="0"/>
              <w:widowControl/>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lang w:val="en-US" w:eastAsia="zh-CN"/>
                <w14:textFill>
                  <w14:solidFill>
                    <w14:schemeClr w14:val="tx1"/>
                  </w14:solidFill>
                </w14:textFill>
              </w:rPr>
              <w:t>13.</w:t>
            </w:r>
            <w:r>
              <w:rPr>
                <w:rFonts w:hint="default" w:ascii="Times New Roman" w:hAnsi="Times New Roman" w:eastAsia="方正仿宋简体" w:cs="Times New Roman"/>
                <w:color w:val="000000" w:themeColor="text1"/>
                <w:sz w:val="24"/>
                <w:szCs w:val="24"/>
                <w14:textFill>
                  <w14:solidFill>
                    <w14:schemeClr w14:val="tx1"/>
                  </w14:solidFill>
                </w14:textFill>
              </w:rPr>
              <w:t>培养学生根据市场需求和消费者喜好进行果蔬加工产品设计和开发的能力。</w:t>
            </w:r>
          </w:p>
        </w:tc>
      </w:tr>
      <w:tr w14:paraId="767B84C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14:paraId="7F2D24F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p>
        </w:tc>
        <w:tc>
          <w:tcPr>
            <w:tcW w:w="1984" w:type="dxa"/>
            <w:vAlign w:val="center"/>
          </w:tcPr>
          <w:p w14:paraId="27206062">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农产品质量管理与认证</w:t>
            </w:r>
          </w:p>
        </w:tc>
        <w:tc>
          <w:tcPr>
            <w:tcW w:w="709" w:type="dxa"/>
            <w:vAlign w:val="center"/>
          </w:tcPr>
          <w:p w14:paraId="1C694F5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72</w:t>
            </w:r>
          </w:p>
        </w:tc>
        <w:tc>
          <w:tcPr>
            <w:tcW w:w="709" w:type="dxa"/>
            <w:vAlign w:val="center"/>
          </w:tcPr>
          <w:p w14:paraId="1D5A471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4</w:t>
            </w:r>
          </w:p>
        </w:tc>
        <w:tc>
          <w:tcPr>
            <w:tcW w:w="4819" w:type="dxa"/>
            <w:vAlign w:val="center"/>
          </w:tcPr>
          <w:p w14:paraId="3E856B81">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主要教学内容</w:t>
            </w:r>
          </w:p>
          <w:p w14:paraId="280E60F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 xml:space="preserve">第一部分 </w:t>
            </w: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绪论</w:t>
            </w:r>
          </w:p>
          <w:p w14:paraId="029C300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食品质量、安全与卫生的定义及内涵</w:t>
            </w:r>
          </w:p>
          <w:p w14:paraId="0048F65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食品质量安全的影响因素</w:t>
            </w:r>
          </w:p>
          <w:p w14:paraId="0B34234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食品质量安全控制的发展历史</w:t>
            </w:r>
          </w:p>
          <w:p w14:paraId="719378A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食品质量安全控制的现状</w:t>
            </w:r>
          </w:p>
          <w:p w14:paraId="0A07453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 xml:space="preserve">第二部分 </w:t>
            </w: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食品加工不安全因素及来源</w:t>
            </w:r>
          </w:p>
          <w:p w14:paraId="68593E4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生物性安全因素的来源及危害</w:t>
            </w:r>
          </w:p>
          <w:p w14:paraId="2000B5F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化学性安全因素的来源及危害</w:t>
            </w:r>
          </w:p>
          <w:p w14:paraId="14C6397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物理性安全因素的来源及危害</w:t>
            </w:r>
          </w:p>
          <w:p w14:paraId="2D35A5C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 xml:space="preserve">第三部分 </w:t>
            </w: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各类食品生产中常见的质量安全问题</w:t>
            </w:r>
          </w:p>
          <w:p w14:paraId="7966917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乳与乳制品</w:t>
            </w:r>
          </w:p>
          <w:p w14:paraId="6D0EBD5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肉与肉制品</w:t>
            </w:r>
          </w:p>
          <w:p w14:paraId="72DD595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水产品</w:t>
            </w:r>
          </w:p>
          <w:p w14:paraId="3654560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谷物类食品</w:t>
            </w:r>
          </w:p>
          <w:p w14:paraId="4238515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食用油及其制品</w:t>
            </w:r>
          </w:p>
          <w:p w14:paraId="4995B07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调味品</w:t>
            </w:r>
          </w:p>
          <w:p w14:paraId="3504B6A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饮料</w:t>
            </w:r>
          </w:p>
          <w:p w14:paraId="1A4D3D2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 xml:space="preserve">第四部分 </w:t>
            </w: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食品生产卫生控制及管理</w:t>
            </w:r>
          </w:p>
          <w:p w14:paraId="36D97F6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食品工厂卫生设计</w:t>
            </w:r>
          </w:p>
          <w:p w14:paraId="09698B5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食品设备卫生设计</w:t>
            </w:r>
          </w:p>
          <w:p w14:paraId="09F9B4C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食品生产卫生要求</w:t>
            </w:r>
          </w:p>
          <w:p w14:paraId="09C3FDA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食品生产卫生管理</w:t>
            </w:r>
          </w:p>
          <w:p w14:paraId="105011C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 xml:space="preserve">第五部分 </w:t>
            </w: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食品安全性评价</w:t>
            </w:r>
          </w:p>
          <w:p w14:paraId="6136FCD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食品安全风险分析</w:t>
            </w:r>
          </w:p>
          <w:p w14:paraId="34C8D54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食品安全风险评估</w:t>
            </w:r>
          </w:p>
          <w:p w14:paraId="0F8FDE9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食品毒理学评价基本内容</w:t>
            </w:r>
          </w:p>
          <w:p w14:paraId="3F3609B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食品安全限值的制定</w:t>
            </w:r>
          </w:p>
          <w:p w14:paraId="1FEF885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 xml:space="preserve">第六部分 </w:t>
            </w: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食品生产过程的质量安全控制</w:t>
            </w:r>
          </w:p>
          <w:p w14:paraId="3A904EE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原料生产过程的安全质量保证</w:t>
            </w:r>
          </w:p>
          <w:p w14:paraId="4EE11DC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食品加工过程的安全质量保证</w:t>
            </w:r>
          </w:p>
          <w:p w14:paraId="3C007C6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食品流通和服务环节的安全质量保证</w:t>
            </w:r>
          </w:p>
          <w:p w14:paraId="45058F83">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学习目标与要求</w:t>
            </w:r>
          </w:p>
          <w:p w14:paraId="6EE81B5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（一）知识目标</w:t>
            </w:r>
          </w:p>
          <w:p w14:paraId="737C1CE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1.使学生掌握食品安全与质量管理的基本理论、基本知识和基本方法。包括但不限于：掌握6S管理方法的基本内容及实施程序；掌握卫生标准操作程序(SSOP)的基本内容及实施程序等；</w:t>
            </w:r>
          </w:p>
          <w:p w14:paraId="6B9954E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2.熟悉食品质量与安全控制、管理、认证与评价体系。</w:t>
            </w:r>
          </w:p>
          <w:p w14:paraId="201ACF9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（二）能力目标</w:t>
            </w:r>
          </w:p>
          <w:p w14:paraId="467D4BB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1.使学生能够根据不同的规范与标准，设计食品质量与安全解决方案；</w:t>
            </w:r>
          </w:p>
          <w:p w14:paraId="024AD44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2.使学生能够运用加工技术、卫生质量控制技术、管理体系等手段，完成食品控制和管理方案的设计与实现。</w:t>
            </w:r>
          </w:p>
          <w:p w14:paraId="68D1A52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（三）素质目标</w:t>
            </w:r>
          </w:p>
          <w:p w14:paraId="3802ED5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培养学生的食品安全和食品质量意识，使学生具备良好的职业素养</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51E50EC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yellow"/>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使学生养成自觉执行食品相关法律法规的意识及职业道德。</w:t>
            </w:r>
          </w:p>
        </w:tc>
      </w:tr>
      <w:tr w14:paraId="014C23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14:paraId="5E1D1C2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w:t>
            </w:r>
          </w:p>
        </w:tc>
        <w:tc>
          <w:tcPr>
            <w:tcW w:w="1984" w:type="dxa"/>
            <w:vAlign w:val="center"/>
          </w:tcPr>
          <w:p w14:paraId="1F57579A">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绿色食品标准化生产技术</w:t>
            </w:r>
          </w:p>
        </w:tc>
        <w:tc>
          <w:tcPr>
            <w:tcW w:w="709" w:type="dxa"/>
            <w:vAlign w:val="center"/>
          </w:tcPr>
          <w:p w14:paraId="1B48EC6E">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144</w:t>
            </w:r>
          </w:p>
        </w:tc>
        <w:tc>
          <w:tcPr>
            <w:tcW w:w="709" w:type="dxa"/>
            <w:vAlign w:val="center"/>
          </w:tcPr>
          <w:p w14:paraId="42DD414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8</w:t>
            </w:r>
          </w:p>
        </w:tc>
        <w:tc>
          <w:tcPr>
            <w:tcW w:w="4819" w:type="dxa"/>
            <w:vAlign w:val="center"/>
          </w:tcPr>
          <w:p w14:paraId="66E03502">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主要教学内容</w:t>
            </w:r>
          </w:p>
          <w:p w14:paraId="4FFF5D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1.绿色食品生产概述</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51FA0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食品污染及现代农业利弊</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25F9CB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绿色食品产生的背景</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769EEF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我国的发展及开发管理体系</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358F2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绿色食品基本知识及安全农产品概况</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1D465F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绿色食品的概念、特征</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18D46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7.</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绿色开发管理体系及工程</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233F07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8.</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有机、无公害农产品概念异同</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399CBE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9.</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绿色食品的生产标准体系</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301802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10.</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标准的概念和构成</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分级标准</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469D30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11.</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环境 生产技术 标准</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 xml:space="preserve"> 产品标准</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包装标签标准</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6F5CF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12.</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种植业绿色食品的生产</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7803A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13.</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养殖业绿色食品的生产</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14AF80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14.</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绿色食品加工、贮运、营销</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2E9A8F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15.</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绿色食品加工的质量技术要求</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26DC8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16.</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绿色食品的质量及其监控</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353572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17.</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绿色食品产品质量检验原则 程序</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0A572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18.</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绿色食品产品质量检验主要内容</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239A4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19.</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绿色食品的标志的使用与管理</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p>
          <w:p w14:paraId="15DA5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20.</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绿色食品的认证、申报</w:t>
            </w:r>
            <w:r>
              <w:rPr>
                <w:rFonts w:hint="default" w:ascii="Times New Roman" w:hAnsi="Times New Roman" w:eastAsia="方正仿宋简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 xml:space="preserve"> </w:t>
            </w:r>
          </w:p>
          <w:p w14:paraId="5ED3B421">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val="0"/>
                <w:bCs w:val="0"/>
                <w:sz w:val="24"/>
                <w:szCs w:val="24"/>
                <w:lang w:val="en-US" w:eastAsia="zh-CN"/>
              </w:rPr>
            </w:pPr>
            <w:r>
              <w:rPr>
                <w:rFonts w:hint="default" w:ascii="Times New Roman" w:hAnsi="Times New Roman" w:eastAsia="方正仿宋简体" w:cs="Times New Roman"/>
                <w:b w:val="0"/>
                <w:bCs w:val="0"/>
                <w:sz w:val="24"/>
                <w:szCs w:val="24"/>
                <w:lang w:val="en-US" w:eastAsia="zh-CN"/>
              </w:rPr>
              <w:t>21.绿色食品的营销策略。</w:t>
            </w:r>
          </w:p>
          <w:p w14:paraId="6BE73055">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学习目标与要求</w:t>
            </w:r>
          </w:p>
          <w:p w14:paraId="5BAAE5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1全面理解绿色食品生产的概念、特征和产生背景，认识其在现代社会中的重要性。</w:t>
            </w:r>
          </w:p>
          <w:p w14:paraId="4FF4A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熟悉绿色食品的开发管理体系和工程，包括环境、生产技术、产品标准等方面的要求。</w:t>
            </w:r>
          </w:p>
          <w:p w14:paraId="393A05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了解有机、无公害农产品与绿色食品的异同，能正确区分和应用。</w:t>
            </w:r>
          </w:p>
          <w:p w14:paraId="0D6BB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掌握绿色食品生产的标准体系，包括标准的概念、构成、分级标准等。</w:t>
            </w:r>
          </w:p>
          <w:p w14:paraId="6CABF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center"/>
              <w:rPr>
                <w:rFonts w:hint="default" w:ascii="Times New Roman" w:hAnsi="Times New Roman" w:eastAsia="方正仿宋简体" w:cs="Times New Roman"/>
                <w:b w:val="0"/>
                <w:bCs w:val="0"/>
                <w:color w:val="000000" w:themeColor="text1"/>
                <w:sz w:val="24"/>
                <w:szCs w:val="24"/>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理解种植业、养殖业绿色食品的生产要求，包括生产技术、产品质量等方面。</w:t>
            </w:r>
          </w:p>
          <w:p w14:paraId="0AA12C22">
            <w:pPr>
              <w:keepNext w:val="0"/>
              <w:keepLines w:val="0"/>
              <w:suppressLineNumbers w:val="0"/>
              <w:spacing w:before="0" w:beforeAutospacing="0" w:after="0" w:afterAutospacing="0" w:line="400" w:lineRule="exact"/>
              <w:ind w:left="0" w:right="0"/>
              <w:jc w:val="left"/>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eastAsia="方正仿宋简体" w:cs="Times New Roman"/>
                <w:b w:val="0"/>
                <w:bCs w:val="0"/>
                <w:color w:val="000000" w:themeColor="text1"/>
                <w:sz w:val="24"/>
                <w:szCs w:val="24"/>
                <w14:textFill>
                  <w14:solidFill>
                    <w14:schemeClr w14:val="tx1"/>
                  </w14:solidFill>
                </w14:textFill>
              </w:rPr>
              <w:t>学生认识到绿色食品在保障食品安全、促进可持续发展中的重要作用。</w:t>
            </w:r>
          </w:p>
        </w:tc>
      </w:tr>
      <w:tr w14:paraId="526BAD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14:paraId="61F5DE4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bookmarkStart w:id="101" w:name="_Toc31406"/>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6</w:t>
            </w:r>
          </w:p>
        </w:tc>
        <w:tc>
          <w:tcPr>
            <w:tcW w:w="1984" w:type="dxa"/>
            <w:vAlign w:val="center"/>
          </w:tcPr>
          <w:p w14:paraId="23D8979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方正仿宋简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食品发酵技术</w:t>
            </w:r>
          </w:p>
        </w:tc>
        <w:tc>
          <w:tcPr>
            <w:tcW w:w="709" w:type="dxa"/>
            <w:vAlign w:val="center"/>
          </w:tcPr>
          <w:p w14:paraId="4650A8AA">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72</w:t>
            </w:r>
          </w:p>
        </w:tc>
        <w:tc>
          <w:tcPr>
            <w:tcW w:w="709" w:type="dxa"/>
            <w:vAlign w:val="center"/>
          </w:tcPr>
          <w:p w14:paraId="5BC5845D">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p>
        </w:tc>
        <w:tc>
          <w:tcPr>
            <w:tcW w:w="4819" w:type="dxa"/>
            <w:vAlign w:val="center"/>
          </w:tcPr>
          <w:p w14:paraId="2A95A9DE">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主要教学内容</w:t>
            </w:r>
          </w:p>
          <w:p w14:paraId="03E4C55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第一部分 发酵食品与微生物</w:t>
            </w:r>
          </w:p>
          <w:p w14:paraId="6B603C4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1.发酵食品的分类及特点</w:t>
            </w:r>
          </w:p>
          <w:p w14:paraId="52A19BA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2.发酵食品与细菌</w:t>
            </w:r>
          </w:p>
          <w:p w14:paraId="4222313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3.发酵食品与酵母菌</w:t>
            </w:r>
          </w:p>
          <w:p w14:paraId="10A7A7B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4.发酵食品与霉菌</w:t>
            </w:r>
          </w:p>
          <w:p w14:paraId="4697060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第二部分固态发酵食醋生产技术</w:t>
            </w:r>
          </w:p>
          <w:p w14:paraId="3A6C2B2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1.食醋生产原料及处理</w:t>
            </w:r>
          </w:p>
          <w:p w14:paraId="4E2582A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2.糖化发酵剂</w:t>
            </w:r>
          </w:p>
          <w:p w14:paraId="613B084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3.传统固态发酵食醋生产工艺及控制</w:t>
            </w:r>
          </w:p>
          <w:p w14:paraId="490935B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4.食醋常见的质量问题及质量标准</w:t>
            </w:r>
          </w:p>
          <w:p w14:paraId="5B84A48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第三部分 果醋发酵生产技术</w:t>
            </w:r>
          </w:p>
          <w:p w14:paraId="2BED070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1.果醋生产原料及处理</w:t>
            </w:r>
          </w:p>
          <w:p w14:paraId="7537F28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2.果醋发酵菌种的制备</w:t>
            </w:r>
          </w:p>
          <w:p w14:paraId="13FD8A3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3.果醋发酵生产工艺及控制</w:t>
            </w:r>
          </w:p>
          <w:p w14:paraId="6AC05EA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4.果醋常见的质量问题及质量标准</w:t>
            </w:r>
          </w:p>
          <w:p w14:paraId="729E8B2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第四部分 酱油发酵生产技术</w:t>
            </w:r>
          </w:p>
          <w:p w14:paraId="5588F74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1.酱油生产原料及处理</w:t>
            </w:r>
          </w:p>
          <w:p w14:paraId="3D22AF0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2.种曲制备</w:t>
            </w:r>
          </w:p>
          <w:p w14:paraId="20BCAF4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3.酱油酿造工艺及控制</w:t>
            </w:r>
          </w:p>
          <w:p w14:paraId="19F443D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4.酱油常见的质量问题及质量标准</w:t>
            </w:r>
          </w:p>
          <w:p w14:paraId="455CBE3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第五部分 腐乳发酵生产技术</w:t>
            </w:r>
          </w:p>
          <w:p w14:paraId="5AAE4C4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1.腐乳生产原料及处理</w:t>
            </w:r>
          </w:p>
          <w:p w14:paraId="2BCACC4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2.腐乳发酵菌种的制备</w:t>
            </w:r>
          </w:p>
          <w:p w14:paraId="3F03BA4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3.腐乳发酵生产工艺及控制</w:t>
            </w:r>
          </w:p>
          <w:p w14:paraId="000ECE6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4.腐乳常见的质量问题及质量标准</w:t>
            </w:r>
          </w:p>
          <w:p w14:paraId="689217A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第六部分 酸乳生产技术</w:t>
            </w:r>
          </w:p>
          <w:p w14:paraId="4E487EB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1.酸乳生产原料及处理</w:t>
            </w:r>
          </w:p>
          <w:p w14:paraId="09BAF3A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2.酸乳发酵剂的制备</w:t>
            </w:r>
          </w:p>
          <w:p w14:paraId="1873741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3.酸乳发酵生产工艺及控制</w:t>
            </w:r>
          </w:p>
          <w:p w14:paraId="2E8A043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4.酸乳常见的质量问题及质量标准</w:t>
            </w:r>
          </w:p>
          <w:p w14:paraId="64388AA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第七部分 味精发酵生产技术</w:t>
            </w:r>
          </w:p>
          <w:p w14:paraId="61EEEF6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1.谷氨酸发酵培养基的制备</w:t>
            </w:r>
          </w:p>
          <w:p w14:paraId="5D5766D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2.谷氨酸生产菌种的扩大培养</w:t>
            </w:r>
          </w:p>
          <w:p w14:paraId="3219292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3.谷氨酸发酵工艺及控制</w:t>
            </w:r>
          </w:p>
          <w:p w14:paraId="4856BA0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4.谷氨酸提取、纯化</w:t>
            </w:r>
          </w:p>
          <w:p w14:paraId="5711234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5.谷氨酸制造味精</w:t>
            </w:r>
          </w:p>
          <w:p w14:paraId="3B90590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lang w:val="en-US" w:eastAsia="zh-CN"/>
                <w14:textFill>
                  <w14:solidFill>
                    <w14:schemeClr w14:val="tx1"/>
                  </w14:solidFill>
                </w14:textFill>
              </w:rPr>
              <w:t>第八部分 白酒发酵生产技术</w:t>
            </w:r>
          </w:p>
          <w:p w14:paraId="38927EF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1.白酒生产原辅料及处理</w:t>
            </w:r>
          </w:p>
          <w:p w14:paraId="0F1C156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2.酒曲的制备</w:t>
            </w:r>
          </w:p>
          <w:p w14:paraId="3BA5418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3.传统浓香型白酒的生产工艺</w:t>
            </w:r>
          </w:p>
          <w:p w14:paraId="5B7E641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4.传统酱香型白酒的生产工艺</w:t>
            </w:r>
          </w:p>
          <w:p w14:paraId="57A47EB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5.其他香型白酒的生产工艺</w:t>
            </w:r>
          </w:p>
          <w:p w14:paraId="0A9A3A8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6.蒸馏</w:t>
            </w:r>
          </w:p>
          <w:p w14:paraId="7903D27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7.白酒常见的质量问题及质量标准</w:t>
            </w:r>
          </w:p>
          <w:p w14:paraId="31ECD65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第九部分 葡萄酒发酵生产技术</w:t>
            </w:r>
          </w:p>
          <w:p w14:paraId="3BBB065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1.酿酒葡萄</w:t>
            </w:r>
          </w:p>
          <w:p w14:paraId="2677D1D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2.葡萄酒发酵前的准备工作</w:t>
            </w:r>
          </w:p>
          <w:p w14:paraId="3636842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3.葡萄酒发酵生产工艺</w:t>
            </w:r>
          </w:p>
          <w:p w14:paraId="2ACAF95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4.葡萄酒的贮存</w:t>
            </w:r>
          </w:p>
          <w:p w14:paraId="6C9ADA8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5.成品葡萄酒</w:t>
            </w:r>
          </w:p>
          <w:p w14:paraId="6120A44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6.葡萄酒常见的质量问题及质量标准</w:t>
            </w:r>
          </w:p>
          <w:p w14:paraId="71A858C6">
            <w:pPr>
              <w:keepNext w:val="0"/>
              <w:keepLines w:val="0"/>
              <w:suppressLineNumbers w:val="0"/>
              <w:adjustRightInd w:val="0"/>
              <w:snapToGrid w:val="0"/>
              <w:spacing w:before="0" w:beforeAutospacing="0" w:after="0" w:afterAutospacing="0" w:line="400" w:lineRule="exact"/>
              <w:ind w:left="0" w:right="0"/>
              <w:jc w:val="both"/>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学习目标与要求</w:t>
            </w:r>
          </w:p>
          <w:p w14:paraId="35F82B5F">
            <w:pPr>
              <w:keepNext w:val="0"/>
              <w:keepLines w:val="0"/>
              <w:numPr>
                <w:ilvl w:val="0"/>
                <w:numId w:val="3"/>
              </w:numPr>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知识目标</w:t>
            </w:r>
          </w:p>
          <w:p w14:paraId="2DF98464">
            <w:pPr>
              <w:keepNext w:val="0"/>
              <w:keepLines w:val="0"/>
              <w:numPr>
                <w:ilvl w:val="0"/>
                <w:numId w:val="0"/>
              </w:numPr>
              <w:suppressLineNumbers w:val="0"/>
              <w:spacing w:before="0" w:beforeAutospacing="0" w:after="0" w:afterAutospacing="0" w:line="400" w:lineRule="exact"/>
              <w:ind w:left="0" w:right="0" w:right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1.熟悉发酵食品基本概念和基本原理；</w:t>
            </w:r>
          </w:p>
          <w:p w14:paraId="06610C45">
            <w:pPr>
              <w:keepNext w:val="0"/>
              <w:keepLines w:val="0"/>
              <w:numPr>
                <w:ilvl w:val="0"/>
                <w:numId w:val="0"/>
              </w:numPr>
              <w:suppressLineNumbers w:val="0"/>
              <w:spacing w:before="0" w:beforeAutospacing="0" w:after="0" w:afterAutospacing="0" w:line="400" w:lineRule="exact"/>
              <w:ind w:left="0" w:right="0" w:right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2.掌握常见发酵食品的原料配比、生产步骤、工序控制要点和质量控制要点；</w:t>
            </w:r>
          </w:p>
          <w:p w14:paraId="3CBCEB7C">
            <w:pPr>
              <w:keepNext w:val="0"/>
              <w:keepLines w:val="0"/>
              <w:numPr>
                <w:ilvl w:val="0"/>
                <w:numId w:val="0"/>
              </w:numPr>
              <w:suppressLineNumbers w:val="0"/>
              <w:spacing w:before="0" w:beforeAutospacing="0" w:after="0" w:afterAutospacing="0" w:line="400" w:lineRule="exact"/>
              <w:ind w:left="0" w:right="0" w:rightChars="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了解发酵食品的质量控制与安全性评价方法</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6ACA8132">
            <w:pPr>
              <w:keepNext w:val="0"/>
              <w:keepLines w:val="0"/>
              <w:numPr>
                <w:ilvl w:val="0"/>
                <w:numId w:val="0"/>
              </w:numPr>
              <w:suppressLineNumbers w:val="0"/>
              <w:spacing w:before="0" w:beforeAutospacing="0" w:after="0" w:afterAutospacing="0" w:line="400" w:lineRule="exact"/>
              <w:ind w:left="0" w:right="0" w:rightChars="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二</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能力目标</w:t>
            </w:r>
          </w:p>
          <w:p w14:paraId="1608BED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能够进行基本的发酵实验操作，包括微生物培养、发酵过程控制等</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386CD56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2.能够按照各种发酵食品的工艺规程，组织典型产品的生产；</w:t>
            </w:r>
          </w:p>
          <w:p w14:paraId="64F07D7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能够运用所学知识分析和解决发酵食品生产中的实际问题。</w:t>
            </w:r>
          </w:p>
          <w:p w14:paraId="1F51EE5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三</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素质目标</w:t>
            </w:r>
          </w:p>
          <w:p w14:paraId="08CBBDC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1.培养学生的创新精神和创业意识；</w:t>
            </w:r>
          </w:p>
          <w:p w14:paraId="0C12FF4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2.鼓励其参与食品发酵新产品的开发；</w:t>
            </w:r>
          </w:p>
          <w:p w14:paraId="4EE9BDC7">
            <w:pPr>
              <w:keepNext w:val="0"/>
              <w:keepLines w:val="0"/>
              <w:suppressLineNumbers w:val="0"/>
              <w:spacing w:before="0" w:beforeAutospacing="0" w:after="0" w:afterAutospacing="0" w:line="400" w:lineRule="exact"/>
              <w:ind w:left="0" w:leftChars="0" w:right="0" w:rightChars="0"/>
              <w:rPr>
                <w:rFonts w:hint="default" w:ascii="Times New Roman" w:hAnsi="Times New Roman" w:eastAsia="方正仿宋简体" w:cs="Times New Roman"/>
                <w:color w:val="000000" w:themeColor="text1"/>
                <w:sz w:val="24"/>
                <w:szCs w:val="24"/>
                <w:highlight w:val="yellow"/>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3.学会与人协作、良好沟通、组织协调。</w:t>
            </w:r>
          </w:p>
        </w:tc>
      </w:tr>
    </w:tbl>
    <w:p w14:paraId="64526364">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02" w:name="_Toc14626"/>
      <w:r>
        <w:rPr>
          <w:rFonts w:hint="default" w:ascii="Times New Roman" w:hAnsi="Times New Roman" w:eastAsia="方正仿宋简体" w:cs="Times New Roman"/>
          <w:b/>
          <w:color w:val="000000" w:themeColor="text1"/>
          <w:sz w:val="24"/>
          <w:highlight w:val="none"/>
          <w14:textFill>
            <w14:solidFill>
              <w14:schemeClr w14:val="tx1"/>
            </w14:solidFill>
          </w14:textFill>
        </w:rPr>
        <w:t>3.专业</w:t>
      </w:r>
      <w:r>
        <w:rPr>
          <w:rFonts w:hint="default" w:ascii="Times New Roman" w:hAnsi="Times New Roman" w:eastAsia="方正仿宋简体" w:cs="Times New Roman"/>
          <w:b/>
          <w:color w:val="000000" w:themeColor="text1"/>
          <w:sz w:val="24"/>
          <w:highlight w:val="none"/>
          <w:lang w:val="en-US" w:eastAsia="zh-CN"/>
          <w14:textFill>
            <w14:solidFill>
              <w14:schemeClr w14:val="tx1"/>
            </w14:solidFill>
          </w14:textFill>
        </w:rPr>
        <w:t>选修</w:t>
      </w:r>
      <w:r>
        <w:rPr>
          <w:rFonts w:hint="default" w:ascii="Times New Roman" w:hAnsi="Times New Roman" w:eastAsia="方正仿宋简体" w:cs="Times New Roman"/>
          <w:b/>
          <w:color w:val="000000" w:themeColor="text1"/>
          <w:sz w:val="24"/>
          <w:highlight w:val="none"/>
          <w14:textFill>
            <w14:solidFill>
              <w14:schemeClr w14:val="tx1"/>
            </w14:solidFill>
          </w14:textFill>
        </w:rPr>
        <w:t>课程</w:t>
      </w:r>
      <w:bookmarkEnd w:id="101"/>
      <w:bookmarkEnd w:id="102"/>
    </w:p>
    <w:p w14:paraId="539206EE">
      <w:pPr>
        <w:spacing w:line="400" w:lineRule="exact"/>
        <w:ind w:firstLine="600" w:firstLineChars="25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为拓展绿色食品生产技术专业学生所学专业知识，扩大就业面，提高学生的职业道德与职业素养，本专业还开设专业</w:t>
      </w:r>
      <w:r>
        <w:rPr>
          <w:rFonts w:hint="default" w:ascii="Times New Roman" w:hAnsi="Times New Roman" w:eastAsia="方正仿宋简体" w:cs="Times New Roman"/>
          <w:bCs/>
          <w:color w:val="000000" w:themeColor="text1"/>
          <w:sz w:val="24"/>
          <w:highlight w:val="none"/>
          <w:lang w:val="en-US" w:eastAsia="zh-CN"/>
          <w14:textFill>
            <w14:solidFill>
              <w14:schemeClr w14:val="tx1"/>
            </w14:solidFill>
          </w14:textFill>
        </w:rPr>
        <w:t>选修</w:t>
      </w:r>
      <w:r>
        <w:rPr>
          <w:rFonts w:hint="default" w:ascii="Times New Roman" w:hAnsi="Times New Roman" w:eastAsia="方正仿宋简体" w:cs="Times New Roman"/>
          <w:bCs/>
          <w:color w:val="000000" w:themeColor="text1"/>
          <w:sz w:val="24"/>
          <w:highlight w:val="none"/>
          <w14:textFill>
            <w14:solidFill>
              <w14:schemeClr w14:val="tx1"/>
            </w14:solidFill>
          </w14:textFill>
        </w:rPr>
        <w:t>课程，主要包括：</w:t>
      </w:r>
      <w:r>
        <w:rPr>
          <w:rFonts w:hint="default" w:ascii="Times New Roman" w:hAnsi="Times New Roman" w:eastAsia="方正仿宋简体" w:cs="Times New Roman"/>
          <w:color w:val="auto"/>
          <w:sz w:val="24"/>
          <w:highlight w:val="none"/>
        </w:rPr>
        <w:t>食品工艺仿真实训</w:t>
      </w:r>
      <w:r>
        <w:rPr>
          <w:rFonts w:hint="default" w:ascii="Times New Roman" w:hAnsi="Times New Roman" w:eastAsia="方正仿宋简体" w:cs="Times New Roman"/>
          <w:color w:val="auto"/>
          <w:sz w:val="24"/>
          <w:highlight w:val="none"/>
          <w:lang w:eastAsia="zh-CN"/>
        </w:rPr>
        <w:t>、</w:t>
      </w:r>
      <w:r>
        <w:rPr>
          <w:rFonts w:hint="default" w:ascii="Times New Roman" w:hAnsi="Times New Roman" w:eastAsia="方正仿宋简体" w:cs="Times New Roman"/>
          <w:color w:val="auto"/>
          <w:sz w:val="24"/>
          <w:highlight w:val="none"/>
          <w:lang w:val="en-US" w:eastAsia="zh-CN"/>
        </w:rPr>
        <w:t>传统食品文化</w:t>
      </w:r>
      <w:r>
        <w:rPr>
          <w:rFonts w:hint="default" w:ascii="Times New Roman" w:hAnsi="Times New Roman" w:eastAsia="方正仿宋简体" w:cs="Times New Roman"/>
          <w:color w:val="auto"/>
          <w:sz w:val="24"/>
          <w:highlight w:val="none"/>
          <w:lang w:eastAsia="zh-CN"/>
        </w:rPr>
        <w:t>、</w:t>
      </w:r>
      <w:r>
        <w:rPr>
          <w:rFonts w:hint="default" w:ascii="Times New Roman" w:hAnsi="Times New Roman" w:eastAsia="方正仿宋简体" w:cs="Times New Roman"/>
          <w:color w:val="auto"/>
          <w:sz w:val="24"/>
          <w:highlight w:val="none"/>
          <w:lang w:val="en-US" w:eastAsia="zh-CN"/>
        </w:rPr>
        <w:t>植物生长环境等13门课程</w:t>
      </w:r>
      <w:r>
        <w:rPr>
          <w:rFonts w:hint="default" w:ascii="Times New Roman" w:hAnsi="Times New Roman" w:eastAsia="方正仿宋简体" w:cs="Times New Roman"/>
          <w:bCs/>
          <w:color w:val="000000" w:themeColor="text1"/>
          <w:sz w:val="24"/>
          <w:highlight w:val="none"/>
          <w14:textFill>
            <w14:solidFill>
              <w14:schemeClr w14:val="tx1"/>
            </w14:solidFill>
          </w14:textFill>
        </w:rPr>
        <w:t>。这</w:t>
      </w:r>
      <w:r>
        <w:rPr>
          <w:rFonts w:hint="default" w:ascii="Times New Roman" w:hAnsi="Times New Roman" w:eastAsia="方正仿宋简体" w:cs="Times New Roman"/>
          <w:bCs/>
          <w:color w:val="000000" w:themeColor="text1"/>
          <w:sz w:val="24"/>
          <w:highlight w:val="none"/>
          <w:lang w:val="en-US" w:eastAsia="zh-CN"/>
          <w14:textFill>
            <w14:solidFill>
              <w14:schemeClr w14:val="tx1"/>
            </w14:solidFill>
          </w14:textFill>
        </w:rPr>
        <w:t>些</w:t>
      </w:r>
      <w:r>
        <w:rPr>
          <w:rFonts w:hint="default" w:ascii="Times New Roman" w:hAnsi="Times New Roman" w:eastAsia="方正仿宋简体" w:cs="Times New Roman"/>
          <w:bCs/>
          <w:color w:val="000000" w:themeColor="text1"/>
          <w:sz w:val="24"/>
          <w:highlight w:val="none"/>
          <w14:textFill>
            <w14:solidFill>
              <w14:schemeClr w14:val="tx1"/>
            </w14:solidFill>
          </w14:textFill>
        </w:rPr>
        <w:t>课程的开设，丰富了学生的专业知识</w:t>
      </w:r>
      <w:r>
        <w:rPr>
          <w:rFonts w:hint="default" w:ascii="Times New Roman" w:hAnsi="Times New Roman" w:eastAsia="方正仿宋简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bCs/>
          <w:color w:val="000000" w:themeColor="text1"/>
          <w:sz w:val="24"/>
          <w:highlight w:val="none"/>
          <w14:textFill>
            <w14:solidFill>
              <w14:schemeClr w14:val="tx1"/>
            </w14:solidFill>
          </w14:textFill>
        </w:rPr>
        <w:t>拓宽了学生的就业面</w:t>
      </w:r>
      <w:r>
        <w:rPr>
          <w:rFonts w:hint="default" w:ascii="Times New Roman" w:hAnsi="Times New Roman" w:eastAsia="方正仿宋简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bCs/>
          <w:color w:val="000000" w:themeColor="text1"/>
          <w:sz w:val="24"/>
          <w:highlight w:val="none"/>
          <w14:textFill>
            <w14:solidFill>
              <w14:schemeClr w14:val="tx1"/>
            </w14:solidFill>
          </w14:textFill>
        </w:rPr>
        <w:t>有助于提高学生的职业道德与职业素养</w:t>
      </w:r>
      <w:r>
        <w:rPr>
          <w:rFonts w:hint="default" w:ascii="Times New Roman" w:hAnsi="Times New Roman" w:eastAsia="方正仿宋简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bCs/>
          <w:color w:val="000000" w:themeColor="text1"/>
          <w:sz w:val="24"/>
          <w:highlight w:val="none"/>
          <w14:textFill>
            <w14:solidFill>
              <w14:schemeClr w14:val="tx1"/>
            </w14:solidFill>
          </w14:textFill>
        </w:rPr>
        <w:t>提高了学生的职业道德与职业素养，为他们未来的职业生涯奠定了坚实的基础。</w:t>
      </w:r>
    </w:p>
    <w:tbl>
      <w:tblPr>
        <w:tblStyle w:val="13"/>
        <w:tblW w:w="898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937"/>
        <w:gridCol w:w="803"/>
        <w:gridCol w:w="706"/>
        <w:gridCol w:w="4822"/>
      </w:tblGrid>
      <w:tr w14:paraId="4C610B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20" w:type="dxa"/>
            <w:tcBorders>
              <w:top w:val="single" w:color="auto" w:sz="8" w:space="0"/>
              <w:bottom w:val="single" w:color="auto" w:sz="6" w:space="0"/>
            </w:tcBorders>
            <w:shd w:val="clear" w:color="auto" w:fill="EEECE1"/>
            <w:vAlign w:val="center"/>
          </w:tcPr>
          <w:p w14:paraId="03E8BA5F">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序号</w:t>
            </w:r>
          </w:p>
        </w:tc>
        <w:tc>
          <w:tcPr>
            <w:tcW w:w="1937" w:type="dxa"/>
            <w:tcBorders>
              <w:top w:val="single" w:color="auto" w:sz="8" w:space="0"/>
              <w:bottom w:val="single" w:color="auto" w:sz="6" w:space="0"/>
            </w:tcBorders>
            <w:shd w:val="clear" w:color="auto" w:fill="EEECE1"/>
            <w:vAlign w:val="center"/>
          </w:tcPr>
          <w:p w14:paraId="06812B8C">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专业拓展课程</w:t>
            </w:r>
          </w:p>
        </w:tc>
        <w:tc>
          <w:tcPr>
            <w:tcW w:w="803" w:type="dxa"/>
            <w:tcBorders>
              <w:top w:val="single" w:color="auto" w:sz="8" w:space="0"/>
              <w:bottom w:val="single" w:color="auto" w:sz="6" w:space="0"/>
            </w:tcBorders>
            <w:shd w:val="clear" w:color="auto" w:fill="EEECE1"/>
            <w:vAlign w:val="center"/>
          </w:tcPr>
          <w:p w14:paraId="351F9974">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学时</w:t>
            </w:r>
          </w:p>
        </w:tc>
        <w:tc>
          <w:tcPr>
            <w:tcW w:w="706" w:type="dxa"/>
            <w:tcBorders>
              <w:top w:val="single" w:color="auto" w:sz="8" w:space="0"/>
              <w:bottom w:val="single" w:color="auto" w:sz="6" w:space="0"/>
            </w:tcBorders>
            <w:shd w:val="clear" w:color="auto" w:fill="EEECE1"/>
            <w:vAlign w:val="center"/>
          </w:tcPr>
          <w:p w14:paraId="17E14CB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学分</w:t>
            </w:r>
          </w:p>
        </w:tc>
        <w:tc>
          <w:tcPr>
            <w:tcW w:w="4822" w:type="dxa"/>
            <w:tcBorders>
              <w:top w:val="single" w:color="auto" w:sz="8" w:space="0"/>
              <w:bottom w:val="single" w:color="auto" w:sz="6" w:space="0"/>
            </w:tcBorders>
            <w:shd w:val="clear" w:color="auto" w:fill="EEECE1"/>
            <w:vAlign w:val="center"/>
          </w:tcPr>
          <w:p w14:paraId="721E5C1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szCs w:val="24"/>
                <w:highlight w:val="none"/>
                <w14:textFill>
                  <w14:solidFill>
                    <w14:schemeClr w14:val="tx1"/>
                  </w14:solidFill>
                </w14:textFill>
              </w:rPr>
              <w:t>主要教学内容与要求</w:t>
            </w:r>
          </w:p>
        </w:tc>
      </w:tr>
      <w:tr w14:paraId="7D305F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tcBorders>
            <w:vAlign w:val="center"/>
          </w:tcPr>
          <w:p w14:paraId="74983C1B">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w:t>
            </w:r>
          </w:p>
        </w:tc>
        <w:tc>
          <w:tcPr>
            <w:tcW w:w="1937" w:type="dxa"/>
            <w:tcBorders>
              <w:top w:val="single" w:color="auto" w:sz="6" w:space="0"/>
            </w:tcBorders>
            <w:vAlign w:val="center"/>
          </w:tcPr>
          <w:p w14:paraId="269A63EE">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bookmarkStart w:id="103" w:name="_Hlk179147111"/>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食品工艺仿真实训</w:t>
            </w:r>
            <w:bookmarkEnd w:id="103"/>
          </w:p>
        </w:tc>
        <w:tc>
          <w:tcPr>
            <w:tcW w:w="803" w:type="dxa"/>
            <w:tcBorders>
              <w:top w:val="single" w:color="auto" w:sz="6" w:space="0"/>
            </w:tcBorders>
            <w:vAlign w:val="center"/>
          </w:tcPr>
          <w:p w14:paraId="74FD09B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72</w:t>
            </w:r>
          </w:p>
        </w:tc>
        <w:tc>
          <w:tcPr>
            <w:tcW w:w="706" w:type="dxa"/>
            <w:tcBorders>
              <w:top w:val="single" w:color="auto" w:sz="6" w:space="0"/>
            </w:tcBorders>
            <w:vAlign w:val="center"/>
          </w:tcPr>
          <w:p w14:paraId="79FE745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w:t>
            </w:r>
          </w:p>
        </w:tc>
        <w:tc>
          <w:tcPr>
            <w:tcW w:w="4822" w:type="dxa"/>
            <w:tcBorders>
              <w:top w:val="single" w:color="auto" w:sz="6" w:space="0"/>
            </w:tcBorders>
            <w:vAlign w:val="center"/>
          </w:tcPr>
          <w:p w14:paraId="6B06634E">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方正仿宋简体" w:cs="Times New Roman"/>
                <w:b/>
                <w:bCs/>
                <w:sz w:val="24"/>
                <w:szCs w:val="24"/>
                <w:highlight w:val="none"/>
                <w:lang w:eastAsia="zh-CN"/>
              </w:rPr>
            </w:pPr>
            <w:r>
              <w:rPr>
                <w:rFonts w:hint="default" w:ascii="Times New Roman" w:hAnsi="Times New Roman" w:eastAsia="方正仿宋简体" w:cs="Times New Roman"/>
                <w:b/>
                <w:bCs/>
                <w:sz w:val="24"/>
                <w:szCs w:val="24"/>
                <w:highlight w:val="none"/>
              </w:rPr>
              <w:t>主要教学内容</w:t>
            </w:r>
          </w:p>
          <w:p w14:paraId="68B5821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1.果蔬加工原料的认识与选择；果蔬的清洗、去皮、去核、切片；了解各种方法的原理和适用范围。</w:t>
            </w:r>
          </w:p>
          <w:p w14:paraId="3A35FF4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2.果蔬汁生产工艺：果汁、蔬菜汁的生产工艺，包括榨汁、过滤、澄清、杀菌等步骤。</w:t>
            </w:r>
          </w:p>
          <w:p w14:paraId="6F47619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3.果蔬罐头制作：果蔬罐头的生产工艺，包括选材、装罐、排气、杀菌等过程。</w:t>
            </w:r>
          </w:p>
          <w:p w14:paraId="3270EBB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4.液态乳生产：学习液态乳（如消毒乳、灭菌乳、酸乳等）的生产工艺和质量控制。</w:t>
            </w:r>
          </w:p>
          <w:p w14:paraId="4435887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5.乳粉生产：乳粉（如全脂乳粉、脱脂乳粉等）的生产工艺和关键设备。</w:t>
            </w:r>
          </w:p>
          <w:p w14:paraId="0EF206B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6.碳酸饮料的生产工艺和碳酸化技术</w:t>
            </w:r>
          </w:p>
          <w:p w14:paraId="7197F0E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7.果蔬汁饮料的生产工艺和质量控制；</w:t>
            </w:r>
          </w:p>
          <w:p w14:paraId="3DD6CD8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8.葡萄酒生产工艺；</w:t>
            </w:r>
          </w:p>
          <w:p w14:paraId="33F4B10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9.白酒生产工艺；</w:t>
            </w:r>
          </w:p>
          <w:p w14:paraId="56D1494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10.啤酒生产工艺。</w:t>
            </w:r>
          </w:p>
          <w:p w14:paraId="1545A73D">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方正仿宋简体" w:cs="Times New Roman"/>
                <w:b/>
                <w:bCs/>
                <w:sz w:val="24"/>
                <w:szCs w:val="24"/>
                <w:highlight w:val="none"/>
                <w:lang w:eastAsia="zh-CN"/>
              </w:rPr>
            </w:pPr>
            <w:r>
              <w:rPr>
                <w:rFonts w:hint="default" w:ascii="Times New Roman" w:hAnsi="Times New Roman" w:eastAsia="方正仿宋简体" w:cs="Times New Roman"/>
                <w:b/>
                <w:bCs/>
                <w:sz w:val="24"/>
                <w:szCs w:val="24"/>
                <w:highlight w:val="none"/>
              </w:rPr>
              <w:t>学习目标与要求</w:t>
            </w:r>
          </w:p>
          <w:p w14:paraId="498ED66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1.深入理解果蔬加工原料的特性，掌握原料选择与质量控制的方法，为实际生产奠定理论基础。</w:t>
            </w:r>
          </w:p>
          <w:p w14:paraId="6EDD227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2.熟练掌握果蔬加工中的清洗、去皮、去核、切片等前处理技术，了解各种方法的原理和适用范围，提高加工效率与产品质量。</w:t>
            </w:r>
          </w:p>
          <w:p w14:paraId="1D7F06E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3.系统学习果蔬汁生产工艺，掌握榨汁、过滤、澄清、杀菌等关键技术，能够独立操作并优化工艺流程。</w:t>
            </w:r>
          </w:p>
          <w:p w14:paraId="1A0B3FD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4.深入了解果蔬罐头制作的全过程，包括选材、装罐、排气、杀菌等，提升产品保存与货架期管理能力。</w:t>
            </w:r>
          </w:p>
          <w:p w14:paraId="6BAF552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5.掌握液态乳的生产工艺与质量控制方法，熟悉不同类型液态乳的特点与生产要点。</w:t>
            </w:r>
          </w:p>
          <w:p w14:paraId="47F3EF4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6.了解乳粉生产的关键工艺与设备，为乳制品加工领域的深入学习和实践打下基础。</w:t>
            </w:r>
          </w:p>
          <w:p w14:paraId="09B1A9C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7. 掌握碳酸饮料的生产工艺与碳酸化技术，了解碳酸饮料市场的发展趋势。</w:t>
            </w:r>
          </w:p>
          <w:p w14:paraId="7FD2621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8. 深入学习果蔬汁饮料的生产工艺与质量控制，提升产品创新与竞争力。</w:t>
            </w:r>
          </w:p>
          <w:p w14:paraId="36A3CEF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9. 初步了解葡萄酒、白酒、啤酒等酒精饮料的生产工艺，拓宽食品工艺的知识领域。</w:t>
            </w:r>
          </w:p>
          <w:p w14:paraId="58B2F7D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10. 培养食品工艺领域的实践操作能力与创新思维，为未来的职业发展奠定坚实基础。</w:t>
            </w:r>
          </w:p>
          <w:p w14:paraId="06F0CE0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11.熟练掌握仿真实训软件的操作方法，能够独立完成仿真实验任务。</w:t>
            </w:r>
          </w:p>
        </w:tc>
      </w:tr>
      <w:tr w14:paraId="7FEFF0A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tcBorders>
            <w:vAlign w:val="center"/>
          </w:tcPr>
          <w:p w14:paraId="41B3D037">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p>
        </w:tc>
        <w:tc>
          <w:tcPr>
            <w:tcW w:w="1937" w:type="dxa"/>
            <w:tcBorders>
              <w:top w:val="single" w:color="auto" w:sz="6" w:space="0"/>
              <w:bottom w:val="single" w:color="auto" w:sz="6" w:space="0"/>
            </w:tcBorders>
            <w:vAlign w:val="center"/>
          </w:tcPr>
          <w:p w14:paraId="732299DF">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传统食品文化</w:t>
            </w:r>
          </w:p>
        </w:tc>
        <w:tc>
          <w:tcPr>
            <w:tcW w:w="803" w:type="dxa"/>
            <w:tcBorders>
              <w:top w:val="single" w:color="auto" w:sz="6" w:space="0"/>
              <w:bottom w:val="single" w:color="auto" w:sz="6" w:space="0"/>
            </w:tcBorders>
            <w:vAlign w:val="center"/>
          </w:tcPr>
          <w:p w14:paraId="019FC97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36</w:t>
            </w:r>
          </w:p>
        </w:tc>
        <w:tc>
          <w:tcPr>
            <w:tcW w:w="706" w:type="dxa"/>
            <w:tcBorders>
              <w:top w:val="single" w:color="auto" w:sz="6" w:space="0"/>
              <w:bottom w:val="single" w:color="auto" w:sz="6" w:space="0"/>
            </w:tcBorders>
            <w:vAlign w:val="center"/>
          </w:tcPr>
          <w:p w14:paraId="2914BA94">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w:t>
            </w:r>
          </w:p>
        </w:tc>
        <w:tc>
          <w:tcPr>
            <w:tcW w:w="4822" w:type="dxa"/>
            <w:tcBorders>
              <w:top w:val="single" w:color="auto" w:sz="6" w:space="0"/>
              <w:bottom w:val="single" w:color="auto" w:sz="6" w:space="0"/>
            </w:tcBorders>
            <w:vAlign w:val="center"/>
          </w:tcPr>
          <w:p w14:paraId="7E26FA3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b/>
                <w:bCs/>
                <w:color w:val="000000"/>
                <w:sz w:val="24"/>
                <w:szCs w:val="24"/>
                <w:highlight w:val="none"/>
              </w:rPr>
              <w:t>主要教学内容</w:t>
            </w:r>
          </w:p>
          <w:p w14:paraId="38387F4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第一部分 中国食俗文化</w:t>
            </w:r>
          </w:p>
          <w:p w14:paraId="084D9EF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1.中国饮食文化</w:t>
            </w:r>
          </w:p>
          <w:p w14:paraId="3D92E03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主要包括：饮食文化的概念与内涵；饮食文化的历史沿革；饮食文化的特征；古今食礼。</w:t>
            </w:r>
          </w:p>
          <w:p w14:paraId="4EC9430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2.节气食俗</w:t>
            </w:r>
          </w:p>
          <w:p w14:paraId="7D4F570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主要包括：春季养生食俗；夏季养生食俗；秋季养生食俗；冬季养生食俗。</w:t>
            </w:r>
          </w:p>
          <w:p w14:paraId="3C639D6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3.岁时食俗</w:t>
            </w:r>
          </w:p>
          <w:p w14:paraId="281A392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主要包括:春节;元宵;清明节;端午节;中秋节;重阳节等。</w:t>
            </w:r>
          </w:p>
          <w:p w14:paraId="386A164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第二部分 中国茶俗文化</w:t>
            </w:r>
          </w:p>
          <w:p w14:paraId="11B116D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1.中国茶俗文化的产生与发展</w:t>
            </w:r>
          </w:p>
          <w:p w14:paraId="172743B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主要包括：茶俗文化的产生；茶俗文化的形成；茶俗文化的拓展；茶俗文化的历史回流。</w:t>
            </w:r>
          </w:p>
          <w:p w14:paraId="30CF76C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2.中国茶艺文化</w:t>
            </w:r>
          </w:p>
          <w:p w14:paraId="1F14C61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主要包括：茶的种类与制茶方法；茶水；茶器等。</w:t>
            </w:r>
          </w:p>
          <w:p w14:paraId="1C48A8C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3.茶与健康</w:t>
            </w:r>
          </w:p>
          <w:p w14:paraId="500D0E0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主要包括：茶的保健功效；健康的饮茶习惯；饮茶的禁忌。</w:t>
            </w:r>
          </w:p>
          <w:p w14:paraId="6A5E26E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4.中国茶德与茶道</w:t>
            </w:r>
          </w:p>
          <w:p w14:paraId="321DC53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主要包括：中国茶德的传统特征；中国的茶道精神；茶中礼仪。</w:t>
            </w:r>
          </w:p>
          <w:p w14:paraId="7AC6C8D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5.茶与中国传统文化</w:t>
            </w:r>
          </w:p>
          <w:p w14:paraId="309989C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主要包括：茶与儒家礼义；茶与道家精神；茶与佛教；茶馆文化。</w:t>
            </w:r>
          </w:p>
          <w:p w14:paraId="7B975EB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第三部分 中国酒俗文化</w:t>
            </w:r>
          </w:p>
          <w:p w14:paraId="3CC1592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1.酒的渊源</w:t>
            </w:r>
          </w:p>
          <w:p w14:paraId="60CE0AC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主要包括：人工酿酒的起源与发展；酒的定义；有关酿酒起源的传说；酒的分类。</w:t>
            </w:r>
          </w:p>
          <w:p w14:paraId="27ABCDF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2.酒的酿</w:t>
            </w:r>
          </w:p>
          <w:p w14:paraId="67F9145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主要包括：酿酒原料；酿造用水；酒曲；制酒工艺。</w:t>
            </w:r>
          </w:p>
          <w:p w14:paraId="1C797C3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3.酒的品评</w:t>
            </w:r>
          </w:p>
          <w:p w14:paraId="3430F14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主要包括：常见酒的鉴别；酒礼酒俗；常见酒的饮酒知识；品酒器具。</w:t>
            </w:r>
          </w:p>
          <w:p w14:paraId="2847A27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4.酒与艺术</w:t>
            </w:r>
          </w:p>
          <w:p w14:paraId="5C8CE7D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主要包括：酒与诗词；酒与戏曲；酒与书画；酒与对联。</w:t>
            </w:r>
          </w:p>
          <w:p w14:paraId="33814AF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第四部分 中国烹饪文化</w:t>
            </w:r>
          </w:p>
          <w:p w14:paraId="7772B73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1.中国菜系</w:t>
            </w:r>
          </w:p>
          <w:p w14:paraId="44025EF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主要包括：中国菜系的形成背景；中国菜系的分类；代表性菜系。</w:t>
            </w:r>
          </w:p>
          <w:p w14:paraId="0EB4808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2.肴馔文化</w:t>
            </w:r>
          </w:p>
          <w:p w14:paraId="586EA62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主要包括：肴馔的审美鉴赏；肴馔的风味层次。</w:t>
            </w:r>
          </w:p>
          <w:p w14:paraId="658ACE5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3.中医药膳</w:t>
            </w:r>
          </w:p>
          <w:p w14:paraId="4950E4A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主要包括：中医药膳的发展历史；中医药膳的饮食科学内涵；中医药膳的分类；不同体质的调养药膳；中医药膳的常用烹饪方法。</w:t>
            </w:r>
          </w:p>
          <w:p w14:paraId="68AEAEA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4.饮食养生</w:t>
            </w:r>
          </w:p>
          <w:p w14:paraId="37A00EE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主要包括：五味调和；大味必淡；四季养生；孔子与饮食养生；老子与饮食养生。</w:t>
            </w:r>
          </w:p>
          <w:p w14:paraId="7A54873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第五部分 物质生产民俗</w:t>
            </w:r>
          </w:p>
          <w:p w14:paraId="26D6260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1.农业民俗</w:t>
            </w:r>
          </w:p>
          <w:p w14:paraId="69DD757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主要包括：农业民俗的类型和特征；二十四节气；传统农具。</w:t>
            </w:r>
          </w:p>
          <w:p w14:paraId="51A8BFC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2.渔猎畜牧民俗</w:t>
            </w:r>
          </w:p>
          <w:p w14:paraId="5E1B806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主要包括：渔业民俗；狩猎民俗；畜牧民俗。</w:t>
            </w:r>
          </w:p>
          <w:p w14:paraId="12AA632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3.工匠民俗</w:t>
            </w:r>
          </w:p>
          <w:p w14:paraId="060E694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主要包括：工匠种类；工匠特质；技艺传承。</w:t>
            </w:r>
          </w:p>
          <w:p w14:paraId="6BE6C6B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4.商贸民俗</w:t>
            </w:r>
          </w:p>
          <w:p w14:paraId="206C2F7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主要包交易场所的民俗；商业方式的民俗；招幌与市声。</w:t>
            </w:r>
          </w:p>
          <w:p w14:paraId="412709F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5.交通民俗</w:t>
            </w:r>
          </w:p>
          <w:p w14:paraId="51CB01E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主要包括：陆路交通民俗；水路交通民俗</w:t>
            </w:r>
          </w:p>
          <w:p w14:paraId="0A17B37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学习目标与要求</w:t>
            </w:r>
          </w:p>
          <w:p w14:paraId="1DC6D37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1.了解中国饮食文化的概念和发展历史，掌握饮食文化的主要特征；</w:t>
            </w:r>
          </w:p>
          <w:p w14:paraId="1433E2C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2.了解节气食俗的来源及特色食俗，掌握二十四节气的饮食养生要点；</w:t>
            </w:r>
          </w:p>
          <w:p w14:paraId="3FB17D7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3.了解岁时与节日的关系，掌握岁时食俗的主要内容；</w:t>
            </w:r>
          </w:p>
          <w:p w14:paraId="2E64757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4.具有认知饮食文化特征与功能的能力；</w:t>
            </w:r>
          </w:p>
          <w:p w14:paraId="4198642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5.具有介绍食品原料文化、烹调文化、茶文化酒文化的能力；</w:t>
            </w:r>
          </w:p>
          <w:p w14:paraId="483FA95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6.具有结合菜品推销向客人介绍菜品食疗保健功能的能力；</w:t>
            </w:r>
          </w:p>
          <w:p w14:paraId="418A007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7.了解中国优秀传统文化，拓宽文化视野；</w:t>
            </w:r>
          </w:p>
          <w:p w14:paraId="258915F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8.提高人文素养和艺术涵养，提升个体审美能力，坚定文化自信。</w:t>
            </w:r>
          </w:p>
        </w:tc>
      </w:tr>
      <w:tr w14:paraId="102D74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tcBorders>
            <w:vAlign w:val="center"/>
          </w:tcPr>
          <w:p w14:paraId="466CF3FC">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p>
        </w:tc>
        <w:tc>
          <w:tcPr>
            <w:tcW w:w="1937" w:type="dxa"/>
            <w:tcBorders>
              <w:top w:val="single" w:color="auto" w:sz="6" w:space="0"/>
              <w:bottom w:val="single" w:color="auto" w:sz="6" w:space="0"/>
            </w:tcBorders>
            <w:vAlign w:val="center"/>
          </w:tcPr>
          <w:p w14:paraId="338BC81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食品制作</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（加工）</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工艺</w:t>
            </w:r>
          </w:p>
        </w:tc>
        <w:tc>
          <w:tcPr>
            <w:tcW w:w="803" w:type="dxa"/>
            <w:tcBorders>
              <w:top w:val="single" w:color="auto" w:sz="6" w:space="0"/>
              <w:bottom w:val="single" w:color="auto" w:sz="6" w:space="0"/>
            </w:tcBorders>
            <w:vAlign w:val="center"/>
          </w:tcPr>
          <w:p w14:paraId="6D819E2F">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36</w:t>
            </w:r>
          </w:p>
        </w:tc>
        <w:tc>
          <w:tcPr>
            <w:tcW w:w="706" w:type="dxa"/>
            <w:tcBorders>
              <w:top w:val="single" w:color="auto" w:sz="6" w:space="0"/>
              <w:bottom w:val="single" w:color="auto" w:sz="6" w:space="0"/>
            </w:tcBorders>
            <w:vAlign w:val="center"/>
          </w:tcPr>
          <w:p w14:paraId="2D74C9B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w:t>
            </w:r>
          </w:p>
        </w:tc>
        <w:tc>
          <w:tcPr>
            <w:tcW w:w="4822" w:type="dxa"/>
            <w:tcBorders>
              <w:top w:val="single" w:color="auto" w:sz="6" w:space="0"/>
              <w:bottom w:val="single" w:color="auto" w:sz="6" w:space="0"/>
            </w:tcBorders>
            <w:vAlign w:val="center"/>
          </w:tcPr>
          <w:p w14:paraId="5C93A8C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b/>
                <w:bCs/>
                <w:color w:val="000000"/>
                <w:sz w:val="24"/>
                <w:szCs w:val="24"/>
                <w:highlight w:val="none"/>
              </w:rPr>
              <w:t>主要教学内容</w:t>
            </w:r>
          </w:p>
          <w:p w14:paraId="7071949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第一部分 谷类及薯类食品加工技术</w:t>
            </w:r>
          </w:p>
          <w:p w14:paraId="65BACDA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1.焙烤食品制作工艺</w:t>
            </w:r>
          </w:p>
          <w:p w14:paraId="77A4FA0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2.方便面制作工艺</w:t>
            </w:r>
          </w:p>
          <w:p w14:paraId="707FA75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3.膨化食品制作工艺</w:t>
            </w:r>
          </w:p>
          <w:p w14:paraId="62E6DF3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4.薯类食品制作工艺</w:t>
            </w:r>
          </w:p>
          <w:p w14:paraId="7A76F32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第二部分 蔬菜水果类食品加工技术</w:t>
            </w:r>
          </w:p>
          <w:p w14:paraId="05A475B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1.典型蔬菜类食品制作工艺</w:t>
            </w:r>
          </w:p>
          <w:p w14:paraId="30E7DF6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主要包括：蔬菜干制品、酱腌菜制、食用菌制品等制作工艺</w:t>
            </w:r>
          </w:p>
          <w:p w14:paraId="54498F8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2.典型水果类食品制作工艺</w:t>
            </w:r>
          </w:p>
          <w:p w14:paraId="478A747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主要包括：蜜饯、水果干制品、果酱等制作工艺</w:t>
            </w:r>
          </w:p>
          <w:p w14:paraId="6B1572E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第三部分 动物性食品加工技术</w:t>
            </w:r>
          </w:p>
          <w:p w14:paraId="0B341A6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1.畜禽肉制品制作工艺</w:t>
            </w:r>
          </w:p>
          <w:p w14:paraId="4ACB9CE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主要包括：腌腊肉制品、酱卤肉制品、发酵肉制品等制作工艺</w:t>
            </w:r>
          </w:p>
          <w:p w14:paraId="215B8CA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2.水产品制作工艺</w:t>
            </w:r>
          </w:p>
          <w:p w14:paraId="0E0A42B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主要包括：干制水产品、水产调味品、鱼糜制品等制作工艺</w:t>
            </w:r>
          </w:p>
          <w:p w14:paraId="7E45181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3.蛋制品制作工艺</w:t>
            </w:r>
          </w:p>
          <w:p w14:paraId="2C23918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主要包括：再制蛋类、干蛋类、冰蛋等制作工艺</w:t>
            </w:r>
          </w:p>
          <w:p w14:paraId="6E48AE4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4.乳制品制作工艺</w:t>
            </w:r>
          </w:p>
          <w:p w14:paraId="51EF6AF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主要包括：液体乳、乳粉、其他乳制品等制作工艺</w:t>
            </w:r>
          </w:p>
          <w:p w14:paraId="7F24291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第四部分 大豆及坚果类食品制作工艺</w:t>
            </w:r>
          </w:p>
          <w:p w14:paraId="5440F56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1.典型豆制品制作工艺</w:t>
            </w:r>
          </w:p>
          <w:p w14:paraId="182DB82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2.坚果与籽类食品制作工艺</w:t>
            </w:r>
          </w:p>
          <w:p w14:paraId="645DB02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第五部分 纯热能食品制作工艺</w:t>
            </w:r>
          </w:p>
          <w:p w14:paraId="400167D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1.动植物油制作工艺</w:t>
            </w:r>
          </w:p>
          <w:p w14:paraId="49ADDAC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2.食用糖制作工艺</w:t>
            </w:r>
          </w:p>
          <w:p w14:paraId="706E7B9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3.酒类食品制作工艺</w:t>
            </w:r>
          </w:p>
          <w:p w14:paraId="7722186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主要包括：白酒、葡萄酒及果酒、啤酒等制作工艺。</w:t>
            </w:r>
          </w:p>
          <w:p w14:paraId="1A6B547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4.淀粉及淀粉制品制作工艺</w:t>
            </w:r>
          </w:p>
          <w:p w14:paraId="761774B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学习目标与要求</w:t>
            </w:r>
          </w:p>
          <w:p w14:paraId="1A692EC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1.了解我国工业食品的分类、现状及发展趋势；</w:t>
            </w:r>
          </w:p>
          <w:p w14:paraId="7AFF86D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2.掌握典型各类典型食品的加工原理、加工工艺及要点；</w:t>
            </w:r>
          </w:p>
          <w:p w14:paraId="5DDA002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3.掌握典型食品易出现的质量问题及控制措施；</w:t>
            </w:r>
          </w:p>
          <w:p w14:paraId="74F93AA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4.能根据加工工艺，较好地完成典型食品地制作；</w:t>
            </w:r>
          </w:p>
          <w:p w14:paraId="17842B6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5.能处理好加工过程出现的质量问题；</w:t>
            </w:r>
          </w:p>
          <w:p w14:paraId="545EE5D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6.能设计新型加工食品；</w:t>
            </w:r>
          </w:p>
          <w:p w14:paraId="35E94F7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7.培养学生热爱食品行业；</w:t>
            </w:r>
          </w:p>
          <w:p w14:paraId="33EE0AF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8.培养学生良好的职业道德。</w:t>
            </w:r>
          </w:p>
        </w:tc>
      </w:tr>
      <w:tr w14:paraId="256F234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tcBorders>
            <w:vAlign w:val="center"/>
          </w:tcPr>
          <w:p w14:paraId="15E773F0">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p>
        </w:tc>
        <w:tc>
          <w:tcPr>
            <w:tcW w:w="1937" w:type="dxa"/>
            <w:tcBorders>
              <w:top w:val="single" w:color="auto" w:sz="6" w:space="0"/>
              <w:bottom w:val="single" w:color="auto" w:sz="6" w:space="0"/>
            </w:tcBorders>
            <w:vAlign w:val="center"/>
          </w:tcPr>
          <w:p w14:paraId="107515D1">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农产品加工机械操作与保养</w:t>
            </w:r>
          </w:p>
        </w:tc>
        <w:tc>
          <w:tcPr>
            <w:tcW w:w="803" w:type="dxa"/>
            <w:tcBorders>
              <w:top w:val="single" w:color="auto" w:sz="6" w:space="0"/>
              <w:bottom w:val="single" w:color="auto" w:sz="6" w:space="0"/>
            </w:tcBorders>
            <w:vAlign w:val="center"/>
          </w:tcPr>
          <w:p w14:paraId="3FCEAB9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36</w:t>
            </w:r>
          </w:p>
        </w:tc>
        <w:tc>
          <w:tcPr>
            <w:tcW w:w="706" w:type="dxa"/>
            <w:tcBorders>
              <w:top w:val="single" w:color="auto" w:sz="6" w:space="0"/>
              <w:bottom w:val="single" w:color="auto" w:sz="6" w:space="0"/>
            </w:tcBorders>
            <w:vAlign w:val="center"/>
          </w:tcPr>
          <w:p w14:paraId="648D184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p>
        </w:tc>
        <w:tc>
          <w:tcPr>
            <w:tcW w:w="4822" w:type="dxa"/>
            <w:tcBorders>
              <w:top w:val="single" w:color="auto" w:sz="6" w:space="0"/>
              <w:bottom w:val="single" w:color="auto" w:sz="6" w:space="0"/>
            </w:tcBorders>
            <w:vAlign w:val="center"/>
          </w:tcPr>
          <w:p w14:paraId="56268F0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i w:val="0"/>
                <w:iCs w:val="0"/>
                <w:color w:val="000000" w:themeColor="text1"/>
                <w:sz w:val="24"/>
                <w:szCs w:val="24"/>
                <w:highlight w:val="none"/>
                <w14:textFill>
                  <w14:solidFill>
                    <w14:schemeClr w14:val="tx1"/>
                  </w14:solidFill>
                </w14:textFill>
              </w:rPr>
              <w:t>主要教学内容</w:t>
            </w:r>
          </w:p>
          <w:p w14:paraId="1791D99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1.农产品加工机械基础知识</w:t>
            </w:r>
          </w:p>
          <w:p w14:paraId="7466D83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主要农产品加工机械类型（如收割机、播种机、烘干机等）的结构组成、工作原理。</w:t>
            </w:r>
          </w:p>
          <w:p w14:paraId="3FF9F72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不同类型机械的适用农产品范围（如适用于谷物、蔬菜、水果等的机械）。</w:t>
            </w:r>
          </w:p>
          <w:p w14:paraId="3B11561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2.农产品加工机械操作技术</w:t>
            </w:r>
          </w:p>
          <w:p w14:paraId="72423EB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各类机械的启动、运行操作步骤，包括操作面板的功能与使用。</w:t>
            </w:r>
          </w:p>
          <w:p w14:paraId="347746C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机械操作中的参数设定依据，如速度、温度、压力等参数的调整。</w:t>
            </w:r>
          </w:p>
          <w:p w14:paraId="5464C94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针对不同农产品特性的操作技巧，如易碎农产品加工时机械操作的特殊要求。</w:t>
            </w:r>
          </w:p>
          <w:p w14:paraId="69E9B2F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3.农产品加工机械保养技术</w:t>
            </w:r>
          </w:p>
          <w:p w14:paraId="6562119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机械日常保养内容，如清洁、润滑、紧固等操作及其重要性。</w:t>
            </w:r>
          </w:p>
          <w:p w14:paraId="2BED536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定期保养的周期与项目，如零部件的检查、更换。</w:t>
            </w:r>
          </w:p>
          <w:p w14:paraId="5287B84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特殊保养要求，例如在长时间闲置或恶劣环境下使用后的保养。</w:t>
            </w:r>
          </w:p>
          <w:p w14:paraId="37FB6F6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4.常见故障诊断与排除</w:t>
            </w:r>
          </w:p>
          <w:p w14:paraId="5763AC5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机械在运行过程中常见故障的现象（如异常噪音、振动等）。</w:t>
            </w:r>
          </w:p>
          <w:p w14:paraId="6359680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故障产生的原因分析，涉及机械结构、操作不当、磨损等方面。</w:t>
            </w:r>
          </w:p>
          <w:p w14:paraId="5B55CC6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针对不同故障的排除方法，如简单的维修工具使用和零部件调整。</w:t>
            </w:r>
          </w:p>
          <w:p w14:paraId="025EAC2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5.安全生产与规范操作</w:t>
            </w:r>
          </w:p>
          <w:p w14:paraId="6BAD8B8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农产品加工机械操作中的安全注意事项，如防护装置的使用。</w:t>
            </w:r>
          </w:p>
          <w:p w14:paraId="195D1FA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相关操作规范与标准的遵循，包括国家和行业的安全与操作规范。</w:t>
            </w:r>
          </w:p>
          <w:p w14:paraId="220B273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学习目标与要求</w:t>
            </w:r>
          </w:p>
          <w:p w14:paraId="4693A53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1.基础知识掌握</w:t>
            </w:r>
          </w:p>
          <w:p w14:paraId="313E6C5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学生应掌握农产品加工机械的基本结构、工作原理和适用范围。</w:t>
            </w:r>
          </w:p>
          <w:p w14:paraId="421A0E7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理解各类机械操作技术中的关键参数和操作技巧。</w:t>
            </w:r>
          </w:p>
          <w:p w14:paraId="786DAE6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熟悉机械保养的基本项目和要求，以及常见故障的诊断方法。</w:t>
            </w:r>
          </w:p>
          <w:p w14:paraId="39BF4B3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了解安全生产和规范操作的相关知识和标准。</w:t>
            </w:r>
          </w:p>
          <w:p w14:paraId="4EBD947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2.实践能力培养</w:t>
            </w:r>
          </w:p>
          <w:p w14:paraId="5EAF8A8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能够正确操作常见的农产品加工机械，如熟练进行启动、运行和停止操作。</w:t>
            </w:r>
          </w:p>
          <w:p w14:paraId="3E0F3DE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具备对农产品加工机械进行日常保养和简单定期保养的能力。</w:t>
            </w:r>
          </w:p>
          <w:p w14:paraId="64798D4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能够对机械运行中的常见故障进行初步诊断并尝试排除。</w:t>
            </w:r>
          </w:p>
          <w:p w14:paraId="5F74CFC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可以根据农产品加工任务要求，合理选择和使用加工机械。</w:t>
            </w:r>
          </w:p>
          <w:p w14:paraId="21C254E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3.创新思维与可持续发展意识</w:t>
            </w:r>
          </w:p>
          <w:p w14:paraId="3800BD1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培养学生的安全操作意识，确保在农产品加工机械操作过程中无安全事故。</w:t>
            </w:r>
          </w:p>
          <w:p w14:paraId="69AC1F1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养成严谨细致的工作态度和团队协作精神，在机械操作和保养中遵守规程。</w:t>
            </w:r>
          </w:p>
          <w:p w14:paraId="15885F6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提高学生的创新意识，鼓励探索农产品加工机械操作技术和保养方法的改进创新。</w:t>
            </w:r>
          </w:p>
        </w:tc>
      </w:tr>
      <w:tr w14:paraId="13CD0C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tcBorders>
            <w:vAlign w:val="center"/>
          </w:tcPr>
          <w:p w14:paraId="686C6FD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w:t>
            </w:r>
          </w:p>
        </w:tc>
        <w:tc>
          <w:tcPr>
            <w:tcW w:w="1937" w:type="dxa"/>
            <w:tcBorders>
              <w:top w:val="single" w:color="auto" w:sz="6" w:space="0"/>
              <w:bottom w:val="single" w:color="auto" w:sz="6" w:space="0"/>
            </w:tcBorders>
            <w:vAlign w:val="center"/>
          </w:tcPr>
          <w:p w14:paraId="41453B2A">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植物生长环境</w:t>
            </w:r>
          </w:p>
        </w:tc>
        <w:tc>
          <w:tcPr>
            <w:tcW w:w="803" w:type="dxa"/>
            <w:tcBorders>
              <w:top w:val="single" w:color="auto" w:sz="6" w:space="0"/>
              <w:bottom w:val="single" w:color="auto" w:sz="6" w:space="0"/>
            </w:tcBorders>
            <w:vAlign w:val="center"/>
          </w:tcPr>
          <w:p w14:paraId="20E82851">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36</w:t>
            </w:r>
          </w:p>
        </w:tc>
        <w:tc>
          <w:tcPr>
            <w:tcW w:w="706" w:type="dxa"/>
            <w:tcBorders>
              <w:top w:val="single" w:color="auto" w:sz="6" w:space="0"/>
              <w:bottom w:val="single" w:color="auto" w:sz="6" w:space="0"/>
            </w:tcBorders>
            <w:vAlign w:val="center"/>
          </w:tcPr>
          <w:p w14:paraId="538CE10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p>
        </w:tc>
        <w:tc>
          <w:tcPr>
            <w:tcW w:w="4822" w:type="dxa"/>
            <w:tcBorders>
              <w:top w:val="single" w:color="auto" w:sz="6" w:space="0"/>
              <w:bottom w:val="single" w:color="auto" w:sz="6" w:space="0"/>
            </w:tcBorders>
            <w:vAlign w:val="center"/>
          </w:tcPr>
          <w:p w14:paraId="5570663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主要教学内容</w:t>
            </w:r>
          </w:p>
          <w:p w14:paraId="411D005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1.植物生长环境基础知识</w:t>
            </w:r>
          </w:p>
          <w:p w14:paraId="6BB348F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主要植物类型（如草本植物、木本植物等）的生长习性，包括对光照、温度、水分等环境因素的需求。</w:t>
            </w:r>
          </w:p>
          <w:p w14:paraId="55F6F0C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土壤的基本组成（如矿物质、有机质等）及其对植物生长的影响，不同类型土壤（如砂土、壤土、黏土）的特性。</w:t>
            </w:r>
          </w:p>
          <w:p w14:paraId="6638025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大气环境因素（如二氧化碳浓度、空气质量等）与植物生长的关系。</w:t>
            </w:r>
          </w:p>
          <w:p w14:paraId="7F4A2CB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2.植物生长环境的调控技术</w:t>
            </w:r>
          </w:p>
          <w:p w14:paraId="63BD90A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光照调控方法，如遮光、补光的原理和设备操作，不同植物对光照时长和强度的要求。</w:t>
            </w:r>
          </w:p>
          <w:p w14:paraId="4112538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温度调节手段，包括温室加热、降温的原理和相关设备的使用，植物生长的适宜温度范围。</w:t>
            </w:r>
          </w:p>
          <w:p w14:paraId="588FB9A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水分管理技术，如灌溉方式（滴灌、喷灌等）的原理，排水系统的设置及其对植物生长的影响。</w:t>
            </w:r>
          </w:p>
          <w:p w14:paraId="76A0B87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土壤改良方法，例如施肥（有机肥、化肥等）的原理和技术，土壤酸碱度调节的操作。</w:t>
            </w:r>
          </w:p>
          <w:p w14:paraId="24781D3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3.不同植物的特殊生长环境需求</w:t>
            </w:r>
          </w:p>
          <w:p w14:paraId="3B56AB8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花卉植物（如玫瑰、兰花等）的特殊生长环境要求，包括温度、湿度、土壤肥力等方面的精细调控。</w:t>
            </w:r>
          </w:p>
          <w:p w14:paraId="7A0AA83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蔬菜植物（如叶菜类、果菜类等）在不同生长阶段（发芽期、生长期、结果期）对环境的特殊要求。</w:t>
            </w:r>
          </w:p>
          <w:p w14:paraId="65C7459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果树（如苹果树、梨树等）生长的独特环境需求，像冬季休眠期的环境条件控制。</w:t>
            </w:r>
          </w:p>
          <w:p w14:paraId="43B500C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4.植物生长环境与病虫害防治</w:t>
            </w:r>
          </w:p>
          <w:p w14:paraId="19782F7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环境因素（如湿度、温度等）对病虫害发生的影响，植物在不适宜生长环境下易感染病虫害的机制。</w:t>
            </w:r>
          </w:p>
          <w:p w14:paraId="77BC5A7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通过调控生长环境预防病虫害的策略，例如通风降低湿度以减少真菌病害的发生。</w:t>
            </w:r>
          </w:p>
          <w:p w14:paraId="7545FD9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5.植物生长环境的监测与评估</w:t>
            </w:r>
          </w:p>
          <w:p w14:paraId="0D31FBA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监测植物生长环境的指标（如光照强度、土壤湿度等）的方法和仪器使用，如光照计、土壤湿度传感器等。</w:t>
            </w:r>
          </w:p>
          <w:p w14:paraId="77D9B92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对植物生长环境质量进行评估的标准和方法，如何根据监测数据判断环境是否适宜植物生长。</w:t>
            </w:r>
          </w:p>
          <w:p w14:paraId="41DF898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学习目标与要求</w:t>
            </w:r>
          </w:p>
          <w:p w14:paraId="546E335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1.基础知识掌握</w:t>
            </w:r>
          </w:p>
          <w:p w14:paraId="6A43FEB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学生应掌握植物生长环境的基本要素及其对植物生长的影响原理。</w:t>
            </w:r>
          </w:p>
          <w:p w14:paraId="35168A4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理解不同类型植物生长的特殊环境需求和关键环境参数。</w:t>
            </w:r>
          </w:p>
          <w:p w14:paraId="33CFAA1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熟悉植物生长环境调控技术的原理和操作要点。</w:t>
            </w:r>
          </w:p>
          <w:p w14:paraId="4F57DA0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了解植物生长环境与病虫害防治、监测与评估的相关知识。</w:t>
            </w:r>
          </w:p>
          <w:p w14:paraId="4D561A4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2.实践能力培养</w:t>
            </w:r>
          </w:p>
          <w:p w14:paraId="341F591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能够操作植物生长环境调控的基本设备，如温室的温度调节设备、灌溉设备等。</w:t>
            </w:r>
          </w:p>
          <w:p w14:paraId="1DE33FE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具备对植物生长环境指标进行初步监测和分析的能力，如使用简单仪器检测光照强度、土壤湿度等。</w:t>
            </w:r>
          </w:p>
          <w:p w14:paraId="26E39CB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能够根据不同植物的生长要求，制定简单的植物生长环境调控方案。</w:t>
            </w:r>
          </w:p>
          <w:p w14:paraId="24F8A55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具有解决植物生长环境中常见问题（如环境调控不当导致植物生长不良等）的基本能力。</w:t>
            </w:r>
          </w:p>
          <w:p w14:paraId="52E91E6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3.创新思维与可持续发展意识</w:t>
            </w:r>
          </w:p>
          <w:p w14:paraId="059DA8B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培养学生的植物保护意识，确保植物生长环境的调控符合植物健康生长的需求。</w:t>
            </w:r>
          </w:p>
          <w:p w14:paraId="7DA899D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养成严谨的工作态度和团队合作精神，在模拟或实际的植物种植操作中遵守相关规程。</w:t>
            </w:r>
          </w:p>
          <w:p w14:paraId="556159C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提高学生的创新意识，鼓励学生探索植物生长环境调控技术的改进和创新途径。</w:t>
            </w:r>
          </w:p>
        </w:tc>
      </w:tr>
      <w:tr w14:paraId="15F17E6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tcBorders>
            <w:vAlign w:val="center"/>
          </w:tcPr>
          <w:p w14:paraId="662145D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6</w:t>
            </w:r>
          </w:p>
        </w:tc>
        <w:tc>
          <w:tcPr>
            <w:tcW w:w="1937" w:type="dxa"/>
            <w:tcBorders>
              <w:top w:val="single" w:color="auto" w:sz="6" w:space="0"/>
              <w:bottom w:val="single" w:color="auto" w:sz="6" w:space="0"/>
            </w:tcBorders>
            <w:shd w:val="clear" w:color="auto" w:fill="auto"/>
            <w:vAlign w:val="center"/>
          </w:tcPr>
          <w:p w14:paraId="3257B54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植物保护</w:t>
            </w:r>
          </w:p>
        </w:tc>
        <w:tc>
          <w:tcPr>
            <w:tcW w:w="803" w:type="dxa"/>
            <w:tcBorders>
              <w:top w:val="single" w:color="auto" w:sz="6" w:space="0"/>
              <w:bottom w:val="single" w:color="auto" w:sz="6" w:space="0"/>
            </w:tcBorders>
            <w:shd w:val="clear" w:color="auto" w:fill="auto"/>
            <w:vAlign w:val="center"/>
          </w:tcPr>
          <w:p w14:paraId="35889E2F">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36</w:t>
            </w:r>
          </w:p>
        </w:tc>
        <w:tc>
          <w:tcPr>
            <w:tcW w:w="706" w:type="dxa"/>
            <w:tcBorders>
              <w:top w:val="single" w:color="auto" w:sz="6" w:space="0"/>
              <w:bottom w:val="single" w:color="auto" w:sz="6" w:space="0"/>
            </w:tcBorders>
            <w:shd w:val="clear" w:color="auto" w:fill="auto"/>
            <w:vAlign w:val="center"/>
          </w:tcPr>
          <w:p w14:paraId="47B6E8C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p>
        </w:tc>
        <w:tc>
          <w:tcPr>
            <w:tcW w:w="4822" w:type="dxa"/>
            <w:tcBorders>
              <w:top w:val="single" w:color="auto" w:sz="6" w:space="0"/>
              <w:bottom w:val="single" w:color="auto" w:sz="6" w:space="0"/>
            </w:tcBorders>
            <w:vAlign w:val="center"/>
          </w:tcPr>
          <w:p w14:paraId="40A6B05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主要教学内容</w:t>
            </w:r>
          </w:p>
          <w:p w14:paraId="4EB27F9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1.植物保护基础知识</w:t>
            </w:r>
          </w:p>
          <w:p w14:paraId="1B7C5F4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主要农作物（如水稻、小麦、玉米等）常见病虫害的种类、形态特征。</w:t>
            </w:r>
          </w:p>
          <w:p w14:paraId="31CA2DF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病虫害发生的生态环境因素，包括温度、湿度、土壤等对病虫害滋生的影响。</w:t>
            </w:r>
          </w:p>
          <w:p w14:paraId="2AB3351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常见农药的类型（如杀虫剂、杀菌剂、除草剂等）、化学成分及其作用机制。</w:t>
            </w:r>
          </w:p>
          <w:p w14:paraId="5229DF8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2.植物病虫害监测技术</w:t>
            </w:r>
          </w:p>
          <w:p w14:paraId="0DEC192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病虫害调查的方法，如田间抽样、病虫害计数等。</w:t>
            </w:r>
          </w:p>
          <w:p w14:paraId="22FAAB2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病虫害预测预报的原理和常用模型，根据气象数据、作物生长阶段等预测病虫害的发生趋势。</w:t>
            </w:r>
          </w:p>
          <w:p w14:paraId="7C87A0A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监测设备（如诱虫灯、性诱剂诱捕器等）的使用原理和操作要点。</w:t>
            </w:r>
          </w:p>
          <w:p w14:paraId="4A924CD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3.植物病虫害防治技术</w:t>
            </w:r>
          </w:p>
          <w:p w14:paraId="053CE9F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农业防治方法，包括作物轮作、间作套种、合理密植等措施对病虫害防治的原理和实施要点。</w:t>
            </w:r>
          </w:p>
          <w:p w14:paraId="1650F78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物理防治手段，如高温闷棚、防虫网覆盖等操作及其防治效果。</w:t>
            </w:r>
          </w:p>
          <w:p w14:paraId="1E51A6D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生物防治的类型（如天敌昆虫释放、微生物农药使用等）及其在生态系统中的作用机制。</w:t>
            </w:r>
          </w:p>
          <w:p w14:paraId="2FFE765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化学防治的用药原则，如安全间隔期、农药混配等，不同农药的使用剂量和喷施方法。</w:t>
            </w:r>
          </w:p>
          <w:p w14:paraId="54C7856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4.农作物杂草防除技术</w:t>
            </w:r>
          </w:p>
          <w:p w14:paraId="5E0C952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常见农田杂草的种类、生长习性和繁殖方式。</w:t>
            </w:r>
          </w:p>
          <w:p w14:paraId="50F1621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杂草防除的农业措施，如深耕、中耕等对杂草的控制作用。</w:t>
            </w:r>
          </w:p>
          <w:p w14:paraId="63D57D6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化学除草剂的分类、作用靶标和使用技术，避免药害的方法。</w:t>
            </w:r>
          </w:p>
          <w:p w14:paraId="319C0C3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5.植物保护与农产品质量安全</w:t>
            </w:r>
          </w:p>
          <w:p w14:paraId="37163A8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农药残留对农产品质量的影响，农产品中农药残留限量标准。</w:t>
            </w:r>
          </w:p>
          <w:p w14:paraId="39190BE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植物保护措施与农产品品质的关系，如合理用药、综合防治对农产品口感、营养价值的影响。</w:t>
            </w:r>
          </w:p>
          <w:p w14:paraId="565D6E7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6.植物保护设备与器械的使用与维护</w:t>
            </w:r>
          </w:p>
          <w:p w14:paraId="1FF735C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植保机械（如喷雾器、植保无人机等）的工作原理、操作规范。</w:t>
            </w:r>
          </w:p>
          <w:p w14:paraId="4819B1D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设备的日常维护保养，如清洗、零部件更换等，确保设备正常运行。</w:t>
            </w:r>
          </w:p>
          <w:p w14:paraId="6F3794A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学习目标与要求</w:t>
            </w:r>
          </w:p>
          <w:p w14:paraId="6B51F04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1.基础知识掌握</w:t>
            </w:r>
          </w:p>
          <w:p w14:paraId="545ED66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学生应掌握常见农作物病虫害的基本特征、发生规律以及防治的基本原理。</w:t>
            </w:r>
          </w:p>
          <w:p w14:paraId="14C2030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理解植物病虫害监测技术的原理和方法，包括调查、预测预报等环节。</w:t>
            </w:r>
          </w:p>
          <w:p w14:paraId="47E847F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熟悉农业、物理、生物、化学等防治技术的操作要点和适用范围。</w:t>
            </w:r>
          </w:p>
          <w:p w14:paraId="4BB5AF6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了解植物保护与农产品质量安全的关系，以及相关的质量标准。</w:t>
            </w:r>
          </w:p>
          <w:p w14:paraId="59380F9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2.实践能力培养</w:t>
            </w:r>
          </w:p>
          <w:p w14:paraId="5BFE163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能够操作常见的植物保护设备与器械，如正确使用喷雾器进行农药喷施。</w:t>
            </w:r>
          </w:p>
          <w:p w14:paraId="487D539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具备对农作物病虫害进行初步识别和监测的能力，如在田间准确判断病虫害种类并进行简单调查。</w:t>
            </w:r>
          </w:p>
          <w:p w14:paraId="56B5FCC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能够根据农田实际病虫害情况，制定简单的综合防治方案。</w:t>
            </w:r>
          </w:p>
          <w:p w14:paraId="0D566C6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具有解决植物保护实践过程中常见问题（如农药药害、防治效果不佳等）的基本能力。</w:t>
            </w:r>
          </w:p>
          <w:p w14:paraId="61FA3D1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3.创新思维与可持续发展意识</w:t>
            </w:r>
          </w:p>
          <w:p w14:paraId="19AB0FD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培养学生的农产品质量安全意识，确保植物保护工作符合相关标准。</w:t>
            </w:r>
          </w:p>
          <w:p w14:paraId="3DC7731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养成严谨的工作态度和团队合作精神，在植物保护操作中遵守操作规程。</w:t>
            </w:r>
          </w:p>
          <w:p w14:paraId="5FB19CD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提高学生的创新意识，鼓励学生探索植物保护技术的改进和创新途径，如新型生物防治方法的研发等。</w:t>
            </w:r>
          </w:p>
        </w:tc>
      </w:tr>
      <w:tr w14:paraId="0F6EDFE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tcBorders>
            <w:vAlign w:val="center"/>
          </w:tcPr>
          <w:p w14:paraId="7B123C1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w:t>
            </w:r>
          </w:p>
        </w:tc>
        <w:tc>
          <w:tcPr>
            <w:tcW w:w="1937" w:type="dxa"/>
            <w:tcBorders>
              <w:top w:val="single" w:color="auto" w:sz="6" w:space="0"/>
              <w:bottom w:val="single" w:color="auto" w:sz="4" w:space="0"/>
            </w:tcBorders>
            <w:vAlign w:val="center"/>
          </w:tcPr>
          <w:p w14:paraId="5E321CB7">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绿色食品标准与法规</w:t>
            </w:r>
          </w:p>
        </w:tc>
        <w:tc>
          <w:tcPr>
            <w:tcW w:w="803" w:type="dxa"/>
            <w:tcBorders>
              <w:top w:val="single" w:color="auto" w:sz="6" w:space="0"/>
              <w:bottom w:val="single" w:color="auto" w:sz="4" w:space="0"/>
            </w:tcBorders>
            <w:vAlign w:val="center"/>
          </w:tcPr>
          <w:p w14:paraId="59B1418A">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36</w:t>
            </w:r>
          </w:p>
        </w:tc>
        <w:tc>
          <w:tcPr>
            <w:tcW w:w="706" w:type="dxa"/>
            <w:tcBorders>
              <w:top w:val="single" w:color="auto" w:sz="6" w:space="0"/>
              <w:bottom w:val="single" w:color="auto" w:sz="4" w:space="0"/>
            </w:tcBorders>
            <w:vAlign w:val="center"/>
          </w:tcPr>
          <w:p w14:paraId="39964CCF">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p>
        </w:tc>
        <w:tc>
          <w:tcPr>
            <w:tcW w:w="4822" w:type="dxa"/>
            <w:tcBorders>
              <w:top w:val="single" w:color="auto" w:sz="6" w:space="0"/>
              <w:bottom w:val="single" w:color="auto" w:sz="6" w:space="0"/>
            </w:tcBorders>
            <w:vAlign w:val="center"/>
          </w:tcPr>
          <w:p w14:paraId="72CFBB9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主要教学内容</w:t>
            </w:r>
          </w:p>
          <w:p w14:paraId="7920AC5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1.绿色食品基础知识</w:t>
            </w:r>
          </w:p>
          <w:p w14:paraId="5CD58F1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绿色食品的概念、分类（如A级、AA级）及其标志的含义。</w:t>
            </w:r>
          </w:p>
          <w:p w14:paraId="1F94F2F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绿色食品发展的背景、现状与趋势。</w:t>
            </w:r>
          </w:p>
          <w:p w14:paraId="5080B79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2.绿色食品标准体系</w:t>
            </w:r>
          </w:p>
          <w:p w14:paraId="00E54ED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绿色食品产地环境标准，包括土壤、水质、大气等环境要素的要求及其检测方法。</w:t>
            </w:r>
          </w:p>
          <w:p w14:paraId="712A21F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绿色食品生产技术标准，如农药、化肥的使用准则，种植、养殖过程中的操作规程。</w:t>
            </w:r>
          </w:p>
          <w:p w14:paraId="56E0749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绿色食品产品标准，涉及产品的感官、理化、微生物等质量指标。</w:t>
            </w:r>
          </w:p>
          <w:p w14:paraId="3EDD9F5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绿色食品包装与标签标准，包装材料的环保要求、标签内容的规范。</w:t>
            </w:r>
          </w:p>
          <w:p w14:paraId="6F46E12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3.绿色食品法规与认证管理</w:t>
            </w:r>
          </w:p>
          <w:p w14:paraId="06651B5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国内相关法律法规，如《绿色食品标志管理办法》等法规内容，对绿色食品生产、认证、监管等方面的规定。</w:t>
            </w:r>
          </w:p>
          <w:p w14:paraId="0D48B5F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绿色食品认证的程序，包括申请、审核、现场检查、产品检测等环节的要求和操作流程。</w:t>
            </w:r>
          </w:p>
          <w:p w14:paraId="5229688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绿色食品的监督管理机制，如何确保绿色食品在生产、流通、销售等环节符合标准。</w:t>
            </w:r>
          </w:p>
          <w:p w14:paraId="7877673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4.绿色食品与可持续发展</w:t>
            </w:r>
          </w:p>
          <w:p w14:paraId="3FAF807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绿色食品在环境保护中的作用，如减少农业面源污染、保护生态平衡等。</w:t>
            </w:r>
          </w:p>
          <w:p w14:paraId="7941260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绿色食品对农产品质量安全和消费者健康的意义。</w:t>
            </w:r>
          </w:p>
          <w:p w14:paraId="61CB1B3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绿色食品产业与农村经济发展的关系，促进农民增收、农业可持续发展等。</w:t>
            </w:r>
          </w:p>
          <w:p w14:paraId="37370CA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学习目标与要求</w:t>
            </w:r>
          </w:p>
          <w:p w14:paraId="3E46740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1.基础知识掌握</w:t>
            </w:r>
          </w:p>
          <w:p w14:paraId="0355BAE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学生应掌握绿色食品的基本概念、分类、标志等基础知识。</w:t>
            </w:r>
          </w:p>
          <w:p w14:paraId="3739CA0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理解绿色食品标准体系的构成，包括产地环境、生产技术、产品、包装与标签等标准的内容。</w:t>
            </w:r>
          </w:p>
          <w:p w14:paraId="0B336AC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熟悉国内绿色食品相关的法律法规和认证管理的基本流程。</w:t>
            </w:r>
          </w:p>
          <w:p w14:paraId="72F61F4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了解绿色食品在可持续发展中的地位和作用。</w:t>
            </w:r>
          </w:p>
          <w:p w14:paraId="183B210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2.实践能力培养</w:t>
            </w:r>
          </w:p>
          <w:p w14:paraId="2BE25D8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能够运用绿色食品标准对产品进行初步判断，如根据产品的标签信息判断是否符合绿色食品标准。</w:t>
            </w:r>
          </w:p>
          <w:p w14:paraId="23A7884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具备查询和解读绿色食品相关标准和法规的能力。</w:t>
            </w:r>
          </w:p>
          <w:p w14:paraId="43EB324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能够参与绿色食品认证的部分环节，如协助准备认证申请材料。</w:t>
            </w:r>
          </w:p>
          <w:p w14:paraId="607B91A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3.创新思维与可持续发展意识</w:t>
            </w:r>
          </w:p>
          <w:p w14:paraId="50F9B04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培养学生的绿色发展意识，在农产品生产和消费中积极倡导绿色理念。</w:t>
            </w:r>
          </w:p>
          <w:p w14:paraId="65A8963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养成遵守绿色食品法规和标准的严谨态度，在涉及绿色食品相关的工作中遵循规范。</w:t>
            </w:r>
          </w:p>
          <w:p w14:paraId="57B1B90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提高学生的创新意识，鼓励探索绿色食品标准完善和法规改进的思路。</w:t>
            </w:r>
          </w:p>
        </w:tc>
      </w:tr>
      <w:tr w14:paraId="136BF7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right w:val="single" w:color="auto" w:sz="4" w:space="0"/>
            </w:tcBorders>
            <w:vAlign w:val="center"/>
          </w:tcPr>
          <w:p w14:paraId="08A2BB2E">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8</w:t>
            </w:r>
          </w:p>
        </w:tc>
        <w:tc>
          <w:tcPr>
            <w:tcW w:w="1937" w:type="dxa"/>
            <w:tcBorders>
              <w:top w:val="single" w:color="auto" w:sz="4" w:space="0"/>
              <w:left w:val="single" w:color="auto" w:sz="4" w:space="0"/>
              <w:bottom w:val="single" w:color="auto" w:sz="4" w:space="0"/>
            </w:tcBorders>
            <w:shd w:val="clear" w:color="auto" w:fill="auto"/>
            <w:vAlign w:val="center"/>
          </w:tcPr>
          <w:p w14:paraId="0010645B">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植物与植物生理</w:t>
            </w:r>
          </w:p>
        </w:tc>
        <w:tc>
          <w:tcPr>
            <w:tcW w:w="803" w:type="dxa"/>
            <w:tcBorders>
              <w:top w:val="single" w:color="auto" w:sz="4" w:space="0"/>
              <w:bottom w:val="single" w:color="auto" w:sz="4" w:space="0"/>
            </w:tcBorders>
            <w:shd w:val="clear" w:color="auto" w:fill="auto"/>
            <w:vAlign w:val="center"/>
          </w:tcPr>
          <w:p w14:paraId="02659580">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36</w:t>
            </w:r>
          </w:p>
        </w:tc>
        <w:tc>
          <w:tcPr>
            <w:tcW w:w="706" w:type="dxa"/>
            <w:tcBorders>
              <w:top w:val="single" w:color="auto" w:sz="4" w:space="0"/>
              <w:bottom w:val="single" w:color="auto" w:sz="4" w:space="0"/>
              <w:right w:val="single" w:color="auto" w:sz="4" w:space="0"/>
            </w:tcBorders>
            <w:shd w:val="clear" w:color="auto" w:fill="auto"/>
            <w:vAlign w:val="center"/>
          </w:tcPr>
          <w:p w14:paraId="5CFB3F51">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p>
        </w:tc>
        <w:tc>
          <w:tcPr>
            <w:tcW w:w="4822" w:type="dxa"/>
            <w:tcBorders>
              <w:top w:val="single" w:color="auto" w:sz="6" w:space="0"/>
              <w:left w:val="single" w:color="auto" w:sz="4" w:space="0"/>
              <w:bottom w:val="single" w:color="auto" w:sz="6" w:space="0"/>
            </w:tcBorders>
            <w:vAlign w:val="center"/>
          </w:tcPr>
          <w:p w14:paraId="69DD1877">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b/>
                <w:bCs/>
                <w:color w:val="000000"/>
                <w:sz w:val="24"/>
                <w:szCs w:val="24"/>
                <w:highlight w:val="none"/>
              </w:rPr>
              <w:t>主要教学内容</w:t>
            </w:r>
          </w:p>
          <w:p w14:paraId="050E268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植物细胞</w:t>
            </w:r>
          </w:p>
          <w:p w14:paraId="3863BB8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植物细胞的结构和功能</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植物细胞的繁殖方式</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736E7B2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植物组织</w:t>
            </w:r>
          </w:p>
          <w:p w14:paraId="47C8AEF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植物组织的分类和功能</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植物组织的形态和结构观察</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2B341C1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植物器官</w:t>
            </w:r>
          </w:p>
          <w:p w14:paraId="42C372F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根、茎、叶、花、果实和种子的形态、结构和功能</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各器官的变态类型和利用</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植物分类</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植物分类的基本知识和命名方法</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植物界的主要类群及其特征</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444C5F3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植物生理部分</w:t>
            </w:r>
          </w:p>
          <w:p w14:paraId="6303751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植物的水分和矿质营养</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植物对水分和矿物质的吸收、运输和利用</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水分和矿质营养对植物生长发育的影响</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3580FB3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光合作用和呼吸作用</w:t>
            </w:r>
          </w:p>
          <w:p w14:paraId="44B5BE0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光合作用的过程、机理和影响因素</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呼吸作用的过程、类型和意义</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76817BC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同化物运输和次生代谢物</w:t>
            </w:r>
          </w:p>
          <w:p w14:paraId="588CC87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植物体内同化物的运输途径和机制</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次生代谢物的种类、功能和合成途径</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56474FD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植物生长物质和生长发育</w:t>
            </w:r>
          </w:p>
          <w:p w14:paraId="75FD5E1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植物激素的种类、作用和应用</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植物的生长、发育和成熟过程及其调控机制</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1005544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植物的抗性生理</w:t>
            </w:r>
          </w:p>
          <w:p w14:paraId="4CE6CAF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植物对环境胁迫（如干旱、盐碱、低温等）的适应机制</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植物抗病虫害的生理机制</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w:t>
            </w:r>
          </w:p>
          <w:p w14:paraId="1F3DB72C">
            <w:pPr>
              <w:keepNext w:val="0"/>
              <w:keepLines w:val="0"/>
              <w:pageBreakBefore w:val="0"/>
              <w:suppressLineNumbers w:val="0"/>
              <w:kinsoku/>
              <w:wordWrap/>
              <w:overflowPunct/>
              <w:topLinePunct w:val="0"/>
              <w:autoSpaceDE/>
              <w:autoSpaceDN/>
              <w:bidi w:val="0"/>
              <w:spacing w:before="0" w:beforeAutospacing="0" w:after="0" w:afterAutospacing="0" w:line="400" w:lineRule="exact"/>
              <w:ind w:left="0" w:right="0"/>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学习目标与要求</w:t>
            </w:r>
          </w:p>
          <w:p w14:paraId="6A9C747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了解植物的基本形态结构和分类系统。</w:t>
            </w:r>
          </w:p>
          <w:p w14:paraId="0D1F1F9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掌握植物生理学的基本理论和实验技能。</w:t>
            </w:r>
          </w:p>
          <w:p w14:paraId="056A077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理解植物生命活动规律及其与环境的关系。</w:t>
            </w:r>
          </w:p>
          <w:p w14:paraId="06C86934">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培养学生的观察、分析和解决问题的能力</w:t>
            </w:r>
          </w:p>
        </w:tc>
      </w:tr>
      <w:tr w14:paraId="7813495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tcBorders>
            <w:vAlign w:val="center"/>
          </w:tcPr>
          <w:p w14:paraId="307336B1">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9</w:t>
            </w:r>
          </w:p>
        </w:tc>
        <w:tc>
          <w:tcPr>
            <w:tcW w:w="1937" w:type="dxa"/>
            <w:tcBorders>
              <w:top w:val="single" w:color="auto" w:sz="6" w:space="0"/>
              <w:bottom w:val="single" w:color="auto" w:sz="6" w:space="0"/>
            </w:tcBorders>
            <w:vAlign w:val="center"/>
          </w:tcPr>
          <w:p w14:paraId="442F09B0">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食品质量安全管理体系</w:t>
            </w:r>
          </w:p>
        </w:tc>
        <w:tc>
          <w:tcPr>
            <w:tcW w:w="803" w:type="dxa"/>
            <w:tcBorders>
              <w:top w:val="single" w:color="auto" w:sz="6" w:space="0"/>
              <w:bottom w:val="single" w:color="auto" w:sz="6" w:space="0"/>
            </w:tcBorders>
            <w:vAlign w:val="center"/>
          </w:tcPr>
          <w:p w14:paraId="210F6C2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36</w:t>
            </w:r>
          </w:p>
        </w:tc>
        <w:tc>
          <w:tcPr>
            <w:tcW w:w="706" w:type="dxa"/>
            <w:tcBorders>
              <w:top w:val="single" w:color="auto" w:sz="6" w:space="0"/>
              <w:bottom w:val="single" w:color="auto" w:sz="6" w:space="0"/>
            </w:tcBorders>
            <w:vAlign w:val="center"/>
          </w:tcPr>
          <w:p w14:paraId="622C1AC7">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p>
        </w:tc>
        <w:tc>
          <w:tcPr>
            <w:tcW w:w="4822" w:type="dxa"/>
            <w:tcBorders>
              <w:top w:val="single" w:color="auto" w:sz="6" w:space="0"/>
              <w:bottom w:val="single" w:color="auto" w:sz="6" w:space="0"/>
            </w:tcBorders>
            <w:vAlign w:val="center"/>
          </w:tcPr>
          <w:p w14:paraId="6BFD649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主要教学内容</w:t>
            </w:r>
          </w:p>
          <w:p w14:paraId="12A896C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1.质量管理体系基础</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br w:type="textWrapping"/>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质量与安全管理的概念、原则，质量管理的发展历程，食品质量安全管理的重要性及法律法规框架，国内外主要食品安全管理体系标准概述（ISO 9000族、ISO 22000族、HACCP原理）。</w:t>
            </w:r>
          </w:p>
          <w:p w14:paraId="08CED1E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良好操作规范（GMP）与卫生标准操作程序（SSOP）</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br w:type="textWrapping"/>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GMP的核心内容与要求（厂区环境、厂房设施、设备卫生、人员卫生等），SSOP的八大方面内容（水安全、食品接触表面、交叉污染、洗手消毒等），GMP与SSOP在绿色食品生产中的应用。</w:t>
            </w:r>
          </w:p>
          <w:p w14:paraId="3DE1C32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危害分析与关键控制点（HACCP）原理</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br w:type="textWrapping"/>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危害分析（生物、化学、物理危害）的方法与步骤，确定关键控制点（CCP）的判定树方法，关键限值的设定、监控程序、纠偏措施、验证程序和记录保持。</w:t>
            </w:r>
          </w:p>
          <w:p w14:paraId="305912D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食品安全管理体系（ISO 22000）</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br w:type="textWrapping"/>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ISO 22000标准的结构与核心条款，前提方案（PRP）与操作性前提方案（OPRP）的建立，危害控制计划（HACCP计划）的制定，体系文件的层级与编写要求。</w:t>
            </w:r>
          </w:p>
          <w:p w14:paraId="08A863B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质量管理体系（ISO 9001）</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br w:type="textWrapping"/>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ISO 9001标准的七项质量管理原则（以顾客为关注焦点、领导作用、全员参与、过程方法、改进、循证决策、关系管理），过程方法在食品企业中的应用，PDCA循环在质量管理中的实施。</w:t>
            </w:r>
          </w:p>
          <w:p w14:paraId="2AD5BF2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体系文件的编制与管理</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br w:type="textWrapping"/>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质量手册、程序文件、作业指导书与记录表格的编制规范，文件控制程序，记录的填写、归档与保存要求，结合绿色食品生产案例进行体系文件编制实训。</w:t>
            </w:r>
          </w:p>
          <w:p w14:paraId="6BD7544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内部审核与管理评审</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br w:type="textWrapping"/>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内部审核的计划、实施、检查表编写、不符合项报告及纠正措施跟踪，管理评审的输入与输出，审核员的素养与沟通技巧，模拟内部审核实操。</w:t>
            </w:r>
          </w:p>
          <w:p w14:paraId="29501AC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认证与持续改进</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br w:type="textWrapping"/>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食品质量安全管理体系的认证流程（认证申请、现场审核、不符合项整改、获证后监督），持续改进的工具与方法（8D报告、PDCA、鱼骨图、5W1H等），绿色食品企业体系运行常见问题分析。</w:t>
            </w:r>
          </w:p>
          <w:p w14:paraId="5B028E4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b/>
                <w:bCs/>
                <w:color w:val="000000" w:themeColor="text1"/>
                <w:sz w:val="24"/>
                <w:szCs w:val="24"/>
                <w:highlight w:val="none"/>
                <w14:textFill>
                  <w14:solidFill>
                    <w14:schemeClr w14:val="tx1"/>
                  </w14:solidFill>
                </w14:textFill>
              </w:rPr>
              <w:t>学习目标与要求</w:t>
            </w:r>
          </w:p>
          <w:p w14:paraId="09747E1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1.了解食品质量安全管理体系的基本概念、发展历程及国内外法规标准框架，认识体系认证对绿色食品企业的重要意义。</w:t>
            </w:r>
          </w:p>
          <w:p w14:paraId="6110CC1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掌握GMP、SSOP、HACCP原理、ISO 22000及ISO 9001标准的核心理念、关键条款和建立实施方法，能够正确运用危害分析判定树、过程方法等工具。</w:t>
            </w:r>
          </w:p>
          <w:p w14:paraId="74A83F59">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具备编制质量手册、程序文件、HACCP计划表等体系文件的能力，并能根据企业实际案例进行内部审核的策划、实施与不符合项整改。</w:t>
            </w:r>
          </w:p>
          <w:p w14:paraId="5E1D00F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eastAsia" w:eastAsia="方正仿宋简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树立“质量安全第一、全过程管理、持续改进”的职业意识，培养严谨细致的工作作风、团队协作与沟通能力，为从事绿色食品企业的品控、体系运行、认证管理等岗位奠定基础。</w:t>
            </w:r>
          </w:p>
        </w:tc>
      </w:tr>
      <w:tr w14:paraId="121088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tcBorders>
            <w:vAlign w:val="center"/>
          </w:tcPr>
          <w:p w14:paraId="3909DBB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0</w:t>
            </w:r>
          </w:p>
        </w:tc>
        <w:tc>
          <w:tcPr>
            <w:tcW w:w="1937" w:type="dxa"/>
            <w:tcBorders>
              <w:top w:val="single" w:color="auto" w:sz="6" w:space="0"/>
              <w:bottom w:val="single" w:color="auto" w:sz="6" w:space="0"/>
            </w:tcBorders>
            <w:vAlign w:val="center"/>
          </w:tcPr>
          <w:p w14:paraId="3FA9EA5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化验室组织与管理</w:t>
            </w:r>
          </w:p>
        </w:tc>
        <w:tc>
          <w:tcPr>
            <w:tcW w:w="803" w:type="dxa"/>
            <w:tcBorders>
              <w:top w:val="single" w:color="auto" w:sz="6" w:space="0"/>
              <w:bottom w:val="single" w:color="auto" w:sz="6" w:space="0"/>
            </w:tcBorders>
            <w:vAlign w:val="center"/>
          </w:tcPr>
          <w:p w14:paraId="11C9B3F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36</w:t>
            </w:r>
          </w:p>
        </w:tc>
        <w:tc>
          <w:tcPr>
            <w:tcW w:w="706" w:type="dxa"/>
            <w:tcBorders>
              <w:top w:val="single" w:color="auto" w:sz="6" w:space="0"/>
              <w:bottom w:val="single" w:color="auto" w:sz="6" w:space="0"/>
            </w:tcBorders>
            <w:vAlign w:val="center"/>
          </w:tcPr>
          <w:p w14:paraId="2C695D5F">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w:t>
            </w:r>
          </w:p>
        </w:tc>
        <w:tc>
          <w:tcPr>
            <w:tcW w:w="4822" w:type="dxa"/>
            <w:tcBorders>
              <w:top w:val="single" w:color="auto" w:sz="6" w:space="0"/>
              <w:bottom w:val="single" w:color="auto" w:sz="6" w:space="0"/>
            </w:tcBorders>
            <w:vAlign w:val="center"/>
          </w:tcPr>
          <w:p w14:paraId="6776B42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主要教学内容</w:t>
            </w:r>
          </w:p>
          <w:p w14:paraId="67274AD7">
            <w:pPr>
              <w:keepNext w:val="0"/>
              <w:keepLines w:val="0"/>
              <w:suppressLineNumbers w:val="0"/>
              <w:spacing w:before="0" w:beforeAutospacing="0" w:after="0" w:afterAutospacing="0"/>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1.化验室组织与管理概括，包括化学室的分类；</w:t>
            </w:r>
          </w:p>
          <w:p w14:paraId="37760939">
            <w:pPr>
              <w:keepNext w:val="0"/>
              <w:keepLines w:val="0"/>
              <w:suppressLineNumbers w:val="0"/>
              <w:spacing w:before="0" w:beforeAutospacing="0" w:after="0" w:afterAutospacing="0" w:line="400" w:lineRule="exact"/>
              <w:ind w:left="0" w:right="0"/>
              <w:rPr>
                <w:rFonts w:hint="default" w:ascii="Times New Roman" w:hAnsi="Times New Roman" w:cs="Times New Roman"/>
                <w:sz w:val="24"/>
                <w:szCs w:val="24"/>
                <w:highlight w:val="none"/>
              </w:rPr>
            </w:pPr>
            <w:r>
              <w:rPr>
                <w:rFonts w:hint="default" w:ascii="Times New Roman" w:hAnsi="Times New Roman" w:eastAsia="方正仿宋简体" w:cs="Times New Roman"/>
                <w:color w:val="000000"/>
                <w:sz w:val="24"/>
                <w:szCs w:val="24"/>
                <w:highlight w:val="none"/>
              </w:rPr>
              <w:t>2.实验室组织机构与权责，包括组织机构的设置、机构职责；</w:t>
            </w:r>
          </w:p>
          <w:p w14:paraId="10CB3FEB">
            <w:pPr>
              <w:keepNext w:val="0"/>
              <w:keepLines w:val="0"/>
              <w:suppressLineNumbers w:val="0"/>
              <w:spacing w:before="0" w:beforeAutospacing="0" w:after="0" w:afterAutospacing="0" w:line="400" w:lineRule="exact"/>
              <w:ind w:left="0" w:right="0"/>
              <w:rPr>
                <w:rFonts w:hint="default" w:ascii="Times New Roman" w:hAnsi="Times New Roman" w:cs="Times New Roman"/>
                <w:sz w:val="24"/>
                <w:szCs w:val="24"/>
                <w:highlight w:val="none"/>
              </w:rPr>
            </w:pPr>
            <w:r>
              <w:rPr>
                <w:rFonts w:hint="default" w:ascii="Times New Roman" w:hAnsi="Times New Roman" w:eastAsia="方正仿宋简体" w:cs="Times New Roman"/>
                <w:color w:val="000000"/>
                <w:sz w:val="24"/>
                <w:szCs w:val="24"/>
                <w:highlight w:val="none"/>
              </w:rPr>
              <w:t>3.化验室检验系统及管理，包括化验室检验系统的基本要素、化验室仪器设备和材料管理、化验室仪器设备和材料管理；</w:t>
            </w:r>
          </w:p>
          <w:p w14:paraId="1C1624C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4.化验室质量与标准化管理，包括质量管理的发展阶段、化验室在质量管理中的作用、标准与标准化管理；</w:t>
            </w:r>
          </w:p>
          <w:p w14:paraId="40B1FC1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5.化验室质量保证体系的构建与管理，包括化验室检验质量保证体系、检验人员综合素质保证、分析检验质量申诉与质量事故处理；</w:t>
            </w:r>
          </w:p>
          <w:p w14:paraId="59EDB8A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6.化验室的环境与安全，包括化验室安全技术、化验室文明卫生。</w:t>
            </w:r>
          </w:p>
          <w:p w14:paraId="1DE0A906">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b/>
                <w:bCs/>
                <w:color w:val="000000"/>
                <w:sz w:val="24"/>
                <w:szCs w:val="24"/>
                <w:highlight w:val="none"/>
              </w:rPr>
              <w:t>学习目标与要求</w:t>
            </w:r>
          </w:p>
          <w:p w14:paraId="13910FA7">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1.了解化验室组织机构与权责；</w:t>
            </w:r>
          </w:p>
          <w:p w14:paraId="3444EBB3">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2.了解化验室检验系统及管理；</w:t>
            </w:r>
          </w:p>
          <w:p w14:paraId="3365A4A0">
            <w:pPr>
              <w:keepNext w:val="0"/>
              <w:keepLines w:val="0"/>
              <w:suppressLineNumbers w:val="0"/>
              <w:spacing w:before="0" w:beforeAutospacing="0" w:after="0" w:afterAutospacing="0" w:line="400" w:lineRule="exact"/>
              <w:ind w:left="0" w:right="0"/>
              <w:rPr>
                <w:rFonts w:hint="default" w:ascii="Times New Roman" w:hAnsi="Times New Roman" w:cs="Times New Roman"/>
                <w:sz w:val="24"/>
                <w:szCs w:val="24"/>
                <w:highlight w:val="none"/>
              </w:rPr>
            </w:pPr>
            <w:r>
              <w:rPr>
                <w:rFonts w:hint="default" w:ascii="Times New Roman" w:hAnsi="Times New Roman" w:eastAsia="方正仿宋简体" w:cs="Times New Roman"/>
                <w:color w:val="000000"/>
                <w:sz w:val="24"/>
                <w:szCs w:val="24"/>
                <w:highlight w:val="none"/>
              </w:rPr>
              <w:t>3.了解化验室质量与标准化管理；</w:t>
            </w:r>
          </w:p>
          <w:p w14:paraId="70E09F9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4.了解化验室检验质量保证体系的构建与管理；</w:t>
            </w:r>
          </w:p>
          <w:p w14:paraId="4ECBDEE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sz w:val="24"/>
                <w:szCs w:val="24"/>
                <w:highlight w:val="none"/>
              </w:rPr>
              <w:t>5.具备一定的实验室管理知识，有强烈的实验室的环境保护与安全意识。</w:t>
            </w:r>
          </w:p>
        </w:tc>
      </w:tr>
      <w:tr w14:paraId="15F4613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tcBorders>
            <w:vAlign w:val="center"/>
          </w:tcPr>
          <w:p w14:paraId="0E01C972">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1</w:t>
            </w: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w:t>
            </w:r>
          </w:p>
        </w:tc>
        <w:tc>
          <w:tcPr>
            <w:tcW w:w="1937" w:type="dxa"/>
            <w:tcBorders>
              <w:top w:val="single" w:color="auto" w:sz="6" w:space="0"/>
              <w:bottom w:val="single" w:color="auto" w:sz="6" w:space="0"/>
            </w:tcBorders>
            <w:vAlign w:val="center"/>
          </w:tcPr>
          <w:p w14:paraId="5CC84EC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生活与化学</w:t>
            </w:r>
          </w:p>
        </w:tc>
        <w:tc>
          <w:tcPr>
            <w:tcW w:w="803" w:type="dxa"/>
            <w:tcBorders>
              <w:top w:val="single" w:color="auto" w:sz="6" w:space="0"/>
              <w:bottom w:val="single" w:color="auto" w:sz="6" w:space="0"/>
            </w:tcBorders>
            <w:vAlign w:val="center"/>
          </w:tcPr>
          <w:p w14:paraId="0E6270FB">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36</w:t>
            </w:r>
          </w:p>
        </w:tc>
        <w:tc>
          <w:tcPr>
            <w:tcW w:w="706" w:type="dxa"/>
            <w:tcBorders>
              <w:top w:val="single" w:color="auto" w:sz="6" w:space="0"/>
              <w:bottom w:val="single" w:color="auto" w:sz="6" w:space="0"/>
            </w:tcBorders>
            <w:vAlign w:val="center"/>
          </w:tcPr>
          <w:p w14:paraId="4EFA32D0">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w:t>
            </w:r>
          </w:p>
        </w:tc>
        <w:tc>
          <w:tcPr>
            <w:tcW w:w="4822" w:type="dxa"/>
            <w:tcBorders>
              <w:top w:val="single" w:color="auto" w:sz="6" w:space="0"/>
              <w:bottom w:val="single" w:color="auto" w:sz="6" w:space="0"/>
            </w:tcBorders>
            <w:vAlign w:val="center"/>
          </w:tcPr>
          <w:p w14:paraId="2EC3503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主要教学内容</w:t>
            </w:r>
          </w:p>
          <w:p w14:paraId="5199D2A1">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 xml:space="preserve">1.对健康有影响的常见物质的分类和特点，如药物、香烟、酒、茶叶等； </w:t>
            </w:r>
          </w:p>
          <w:p w14:paraId="7A7BE00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2.生活日用品中的化学奥秘，如洗涤用品，肥皂，化妆品，文化用品、体育用品；</w:t>
            </w:r>
          </w:p>
          <w:p w14:paraId="7D02BDAB">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3.生活中的高分子材料，如食品用塑料包装。</w:t>
            </w:r>
          </w:p>
          <w:p w14:paraId="165D908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b/>
                <w:bCs/>
                <w:color w:val="000000"/>
                <w:sz w:val="24"/>
                <w:szCs w:val="24"/>
                <w:highlight w:val="none"/>
              </w:rPr>
              <w:t>学习目标与要求</w:t>
            </w:r>
          </w:p>
          <w:p w14:paraId="0E1FC0DA">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1.通过学习学会拒绝香烟、健康饮酒、科学饮茶、选择合适的洗涤用品和化妆品；</w:t>
            </w:r>
          </w:p>
          <w:p w14:paraId="6D5DFD2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2.理解文化用品和体育用品中的化学知识；</w:t>
            </w:r>
          </w:p>
          <w:p w14:paraId="30E1CD0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sz w:val="24"/>
                <w:szCs w:val="24"/>
                <w:highlight w:val="none"/>
              </w:rPr>
              <w:t>3.了解塑料的危害，树立安全环保意识，减少塑料袋的使用，传播使用可降解塑料包装，树立正确的价值观。</w:t>
            </w:r>
          </w:p>
        </w:tc>
      </w:tr>
      <w:tr w14:paraId="05EFED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tcBorders>
            <w:vAlign w:val="center"/>
          </w:tcPr>
          <w:p w14:paraId="76089E0C">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12</w:t>
            </w:r>
          </w:p>
        </w:tc>
        <w:tc>
          <w:tcPr>
            <w:tcW w:w="1937" w:type="dxa"/>
            <w:tcBorders>
              <w:top w:val="single" w:color="auto" w:sz="6" w:space="0"/>
              <w:bottom w:val="single" w:color="auto" w:sz="6" w:space="0"/>
            </w:tcBorders>
            <w:vAlign w:val="center"/>
          </w:tcPr>
          <w:p w14:paraId="5041C5A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eastAsia="zh-CN"/>
                <w14:textFill>
                  <w14:solidFill>
                    <w14:schemeClr w14:val="tx1"/>
                  </w14:solidFill>
                </w14:textFill>
              </w:rPr>
              <w:t>食疗与保健</w:t>
            </w:r>
          </w:p>
        </w:tc>
        <w:tc>
          <w:tcPr>
            <w:tcW w:w="803" w:type="dxa"/>
            <w:tcBorders>
              <w:top w:val="single" w:color="auto" w:sz="6" w:space="0"/>
              <w:bottom w:val="single" w:color="auto" w:sz="6" w:space="0"/>
            </w:tcBorders>
            <w:vAlign w:val="center"/>
          </w:tcPr>
          <w:p w14:paraId="13F07407">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36</w:t>
            </w:r>
          </w:p>
        </w:tc>
        <w:tc>
          <w:tcPr>
            <w:tcW w:w="706" w:type="dxa"/>
            <w:tcBorders>
              <w:top w:val="single" w:color="auto" w:sz="6" w:space="0"/>
              <w:bottom w:val="single" w:color="auto" w:sz="6" w:space="0"/>
            </w:tcBorders>
            <w:vAlign w:val="center"/>
          </w:tcPr>
          <w:p w14:paraId="6121BD6B">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2</w:t>
            </w:r>
          </w:p>
        </w:tc>
        <w:tc>
          <w:tcPr>
            <w:tcW w:w="4822" w:type="dxa"/>
            <w:tcBorders>
              <w:top w:val="single" w:color="auto" w:sz="6" w:space="0"/>
              <w:bottom w:val="single" w:color="auto" w:sz="6" w:space="0"/>
            </w:tcBorders>
            <w:vAlign w:val="center"/>
          </w:tcPr>
          <w:p w14:paraId="46C68D91">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0E53B5F2">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食疗与保健》教学内容包括人体营养需要、营养与疾病、保健食品三大部分。在人体营养需要中主要讲授维持人体健康所需的各种营养素及其功能;在营养与疾病中主要讲授腾食、营养与一些慢性病的关系;在保健食品中主要讲授微生态食品、免疫食品的功能及作用。意在培养学生的健康意识，养成良好的饮食习惯。走入工作岗位后，能够学以致用，用所学知识造福更多食者。</w:t>
            </w:r>
          </w:p>
          <w:p w14:paraId="6E82EE58">
            <w:pPr>
              <w:keepNext w:val="0"/>
              <w:keepLines w:val="0"/>
              <w:suppressLineNumbers w:val="0"/>
              <w:spacing w:before="0" w:beforeAutospacing="0" w:after="0" w:afterAutospacing="0" w:line="400" w:lineRule="exact"/>
              <w:ind w:left="0" w:right="0"/>
              <w:jc w:val="left"/>
              <w:rPr>
                <w:rFonts w:hint="default" w:ascii="Times New Roman" w:hAnsi="Times New Roman" w:eastAsia="方正仿宋简体" w:cs="Times New Roman"/>
                <w:b/>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方正仿宋简体" w:cs="Times New Roman"/>
                <w:b/>
                <w:bCs/>
                <w:color w:val="000000" w:themeColor="text1"/>
                <w:kern w:val="0"/>
                <w:sz w:val="24"/>
                <w:szCs w:val="24"/>
                <w:highlight w:val="none"/>
                <w14:textFill>
                  <w14:solidFill>
                    <w14:schemeClr w14:val="tx1"/>
                  </w14:solidFill>
                </w14:textFill>
              </w:rPr>
              <w:t>学习目标与要求</w:t>
            </w:r>
          </w:p>
          <w:p w14:paraId="4B3F45BB">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sz w:val="24"/>
                <w:szCs w:val="24"/>
                <w:highlight w:val="none"/>
              </w:rPr>
              <w:t>意在培养学生的健康意识，养成良好的饮食习惯。走入工作岗位后，能够学以致用，用所学知识造福更多食者。</w:t>
            </w:r>
          </w:p>
        </w:tc>
      </w:tr>
      <w:tr w14:paraId="42A4411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720" w:type="dxa"/>
            <w:tcBorders>
              <w:top w:val="single" w:color="auto" w:sz="6" w:space="0"/>
              <w:bottom w:val="single" w:color="auto" w:sz="6" w:space="0"/>
            </w:tcBorders>
            <w:vAlign w:val="center"/>
          </w:tcPr>
          <w:p w14:paraId="4BDD61A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lang w:val="en-US" w:eastAsia="zh-CN"/>
                <w14:textFill>
                  <w14:solidFill>
                    <w14:schemeClr w14:val="tx1"/>
                  </w14:solidFill>
                </w14:textFill>
              </w:rPr>
              <w:t>13</w:t>
            </w:r>
          </w:p>
        </w:tc>
        <w:tc>
          <w:tcPr>
            <w:tcW w:w="1937" w:type="dxa"/>
            <w:tcBorders>
              <w:top w:val="single" w:color="auto" w:sz="6" w:space="0"/>
              <w:bottom w:val="single" w:color="auto" w:sz="6" w:space="0"/>
            </w:tcBorders>
            <w:vAlign w:val="center"/>
          </w:tcPr>
          <w:p w14:paraId="3397E4DE">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化学发展史</w:t>
            </w:r>
          </w:p>
        </w:tc>
        <w:tc>
          <w:tcPr>
            <w:tcW w:w="803" w:type="dxa"/>
            <w:tcBorders>
              <w:top w:val="single" w:color="auto" w:sz="6" w:space="0"/>
              <w:bottom w:val="single" w:color="auto" w:sz="6" w:space="0"/>
            </w:tcBorders>
            <w:vAlign w:val="center"/>
          </w:tcPr>
          <w:p w14:paraId="667DA06F">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36</w:t>
            </w:r>
          </w:p>
        </w:tc>
        <w:tc>
          <w:tcPr>
            <w:tcW w:w="706" w:type="dxa"/>
            <w:tcBorders>
              <w:top w:val="single" w:color="auto" w:sz="6" w:space="0"/>
              <w:bottom w:val="single" w:color="auto" w:sz="6" w:space="0"/>
            </w:tcBorders>
            <w:vAlign w:val="center"/>
          </w:tcPr>
          <w:p w14:paraId="57EF64A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themeColor="text1"/>
                <w:sz w:val="24"/>
                <w:szCs w:val="24"/>
                <w:highlight w:val="none"/>
                <w14:textFill>
                  <w14:solidFill>
                    <w14:schemeClr w14:val="tx1"/>
                  </w14:solidFill>
                </w14:textFill>
              </w:rPr>
              <w:t>2</w:t>
            </w:r>
          </w:p>
        </w:tc>
        <w:tc>
          <w:tcPr>
            <w:tcW w:w="4822" w:type="dxa"/>
            <w:tcBorders>
              <w:top w:val="single" w:color="auto" w:sz="6" w:space="0"/>
              <w:bottom w:val="single" w:color="auto" w:sz="6" w:space="0"/>
            </w:tcBorders>
            <w:vAlign w:val="center"/>
          </w:tcPr>
          <w:p w14:paraId="6F9B84C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bCs/>
                <w:color w:val="000000"/>
                <w:sz w:val="24"/>
                <w:szCs w:val="24"/>
                <w:highlight w:val="none"/>
              </w:rPr>
            </w:pPr>
            <w:r>
              <w:rPr>
                <w:rFonts w:hint="default" w:ascii="Times New Roman" w:hAnsi="Times New Roman" w:eastAsia="方正仿宋简体" w:cs="Times New Roman"/>
                <w:b/>
                <w:bCs/>
                <w:color w:val="000000"/>
                <w:sz w:val="24"/>
                <w:szCs w:val="24"/>
                <w:highlight w:val="none"/>
              </w:rPr>
              <w:t>主要教学内容</w:t>
            </w:r>
          </w:p>
          <w:p w14:paraId="33E78060">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1.化学给人以知识，化学史给人以智慧；</w:t>
            </w:r>
          </w:p>
          <w:p w14:paraId="11EF5822">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2.中国古代化学人物蔡伦、葛洪、李时珍，中国近现代化学人物徐寿、侯德榜、黄鸣龙；</w:t>
            </w:r>
          </w:p>
          <w:p w14:paraId="1A1B1B1C">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3.我国早期的著名化工企业介绍；</w:t>
            </w:r>
          </w:p>
          <w:p w14:paraId="4895252F">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4.本地区（新疆）化工企业的概述。</w:t>
            </w:r>
          </w:p>
          <w:p w14:paraId="7F62A6A8">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b/>
                <w:bCs/>
                <w:color w:val="000000"/>
                <w:sz w:val="24"/>
                <w:szCs w:val="24"/>
                <w:highlight w:val="none"/>
              </w:rPr>
              <w:t>学习目标与要求</w:t>
            </w:r>
          </w:p>
          <w:p w14:paraId="57966615">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rPr>
              <w:t>1.通过学习使学生了解著名化学家在化学化工发展过程中所做的巨大贡献；</w:t>
            </w:r>
          </w:p>
          <w:p w14:paraId="4F3D697E">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b/>
                <w:color w:val="000000" w:themeColor="text1"/>
                <w:sz w:val="24"/>
                <w:szCs w:val="24"/>
                <w:highlight w:val="none"/>
                <w14:textFill>
                  <w14:solidFill>
                    <w14:schemeClr w14:val="tx1"/>
                  </w14:solidFill>
                </w14:textFill>
              </w:rPr>
            </w:pPr>
            <w:r>
              <w:rPr>
                <w:rFonts w:hint="default" w:ascii="Times New Roman" w:hAnsi="Times New Roman" w:eastAsia="方正仿宋简体" w:cs="Times New Roman"/>
                <w:color w:val="000000"/>
                <w:sz w:val="24"/>
                <w:szCs w:val="24"/>
                <w:highlight w:val="none"/>
              </w:rPr>
              <w:t>2.通过学习唤起学生学习化学的兴趣和自觉性，从而培养学生作为一个化工人的自豪感和将来为化工事业做贡献的信心。</w:t>
            </w:r>
          </w:p>
        </w:tc>
      </w:tr>
    </w:tbl>
    <w:p w14:paraId="64B9E37B">
      <w:pPr>
        <w:keepNext/>
        <w:keepLines/>
        <w:numPr>
          <w:ilvl w:val="0"/>
          <w:numId w:val="4"/>
        </w:numPr>
        <w:spacing w:before="100" w:beforeAutospacing="1" w:after="100" w:afterAutospacing="1" w:line="400" w:lineRule="exact"/>
        <w:outlineLvl w:val="0"/>
        <w:rPr>
          <w:rFonts w:hint="default" w:ascii="Times New Roman" w:hAnsi="Times New Roman" w:eastAsia="黑体" w:cs="Times New Roman"/>
          <w:b/>
          <w:bCs/>
          <w:color w:val="000000" w:themeColor="text1"/>
          <w:kern w:val="44"/>
          <w:sz w:val="32"/>
          <w:szCs w:val="32"/>
          <w:highlight w:val="none"/>
          <w14:textFill>
            <w14:solidFill>
              <w14:schemeClr w14:val="tx1"/>
            </w14:solidFill>
          </w14:textFill>
        </w:rPr>
      </w:pPr>
      <w:bookmarkStart w:id="104" w:name="_Toc3694"/>
      <w:bookmarkStart w:id="105" w:name="_Toc8057"/>
      <w:bookmarkStart w:id="106" w:name="_Toc26025"/>
      <w:bookmarkStart w:id="107" w:name="_Toc19733"/>
      <w:bookmarkStart w:id="108" w:name="_Toc14392"/>
      <w:bookmarkStart w:id="109" w:name="_Toc13887"/>
      <w:bookmarkStart w:id="110" w:name="_Toc25444"/>
      <w:bookmarkStart w:id="111" w:name="_Toc26330"/>
      <w:r>
        <w:rPr>
          <w:rFonts w:hint="default" w:ascii="Times New Roman" w:hAnsi="Times New Roman" w:eastAsia="黑体" w:cs="Times New Roman"/>
          <w:b/>
          <w:bCs/>
          <w:color w:val="000000" w:themeColor="text1"/>
          <w:kern w:val="44"/>
          <w:sz w:val="32"/>
          <w:szCs w:val="32"/>
          <w:highlight w:val="none"/>
          <w14:textFill>
            <w14:solidFill>
              <w14:schemeClr w14:val="tx1"/>
            </w14:solidFill>
          </w14:textFill>
        </w:rPr>
        <w:t>教学进程总体安排</w:t>
      </w:r>
      <w:bookmarkEnd w:id="104"/>
      <w:bookmarkEnd w:id="105"/>
      <w:bookmarkEnd w:id="106"/>
      <w:bookmarkEnd w:id="107"/>
      <w:bookmarkEnd w:id="108"/>
      <w:bookmarkEnd w:id="109"/>
      <w:bookmarkEnd w:id="110"/>
      <w:bookmarkEnd w:id="111"/>
      <w:bookmarkStart w:id="112" w:name="_Toc10792"/>
      <w:bookmarkStart w:id="113" w:name="_Toc27260"/>
      <w:bookmarkStart w:id="114" w:name="_Toc1371"/>
      <w:bookmarkStart w:id="115" w:name="_Toc27255"/>
    </w:p>
    <w:p w14:paraId="266033DC">
      <w:pPr>
        <w:keepNext/>
        <w:keepLines/>
        <w:spacing w:line="400" w:lineRule="exact"/>
        <w:outlineLvl w:val="1"/>
        <w:rPr>
          <w:rFonts w:hint="default" w:ascii="Times New Roman" w:hAnsi="Times New Roman" w:eastAsia="楷体" w:cs="Times New Roman"/>
          <w:b/>
          <w:color w:val="000000" w:themeColor="text1"/>
          <w:sz w:val="24"/>
          <w:highlight w:val="none"/>
          <w14:textFill>
            <w14:solidFill>
              <w14:schemeClr w14:val="tx1"/>
            </w14:solidFill>
          </w14:textFill>
        </w:rPr>
      </w:pPr>
      <w:bookmarkStart w:id="116" w:name="_Toc5142"/>
      <w:r>
        <w:rPr>
          <w:rFonts w:hint="default" w:ascii="Times New Roman" w:hAnsi="Times New Roman" w:eastAsia="楷体" w:cs="Times New Roman"/>
          <w:b/>
          <w:color w:val="000000" w:themeColor="text1"/>
          <w:sz w:val="24"/>
          <w:highlight w:val="none"/>
          <w14:textFill>
            <w14:solidFill>
              <w14:schemeClr w14:val="tx1"/>
            </w14:solidFill>
          </w14:textFill>
        </w:rPr>
        <w:t>（</w:t>
      </w:r>
      <w:r>
        <w:rPr>
          <w:rFonts w:hint="default" w:ascii="Times New Roman" w:hAnsi="Times New Roman" w:eastAsia="楷体" w:cs="Times New Roman"/>
          <w:b/>
          <w:color w:val="auto"/>
          <w:sz w:val="24"/>
          <w:highlight w:val="none"/>
        </w:rPr>
        <w:t>一）教学进度计划</w:t>
      </w:r>
      <w:bookmarkEnd w:id="112"/>
      <w:bookmarkEnd w:id="113"/>
      <w:bookmarkEnd w:id="114"/>
      <w:bookmarkEnd w:id="115"/>
      <w:bookmarkEnd w:id="116"/>
    </w:p>
    <w:tbl>
      <w:tblPr>
        <w:tblStyle w:val="13"/>
        <w:tblW w:w="912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85"/>
        <w:gridCol w:w="1617"/>
        <w:gridCol w:w="1271"/>
        <w:gridCol w:w="1418"/>
        <w:gridCol w:w="709"/>
        <w:gridCol w:w="786"/>
        <w:gridCol w:w="1639"/>
      </w:tblGrid>
      <w:tr w14:paraId="5A671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tblHeader/>
          <w:jc w:val="center"/>
        </w:trPr>
        <w:tc>
          <w:tcPr>
            <w:tcW w:w="1685" w:type="dxa"/>
            <w:vMerge w:val="restart"/>
            <w:tcBorders>
              <w:tl2br w:val="single" w:color="auto" w:sz="6" w:space="0"/>
            </w:tcBorders>
            <w:shd w:val="clear" w:color="auto" w:fill="EEECE1"/>
            <w:vAlign w:val="center"/>
          </w:tcPr>
          <w:p w14:paraId="30E1C79A">
            <w:pPr>
              <w:keepNext w:val="0"/>
              <w:keepLines w:val="0"/>
              <w:suppressLineNumbers w:val="0"/>
              <w:snapToGrid w:val="0"/>
              <w:spacing w:before="78" w:beforeLines="25" w:beforeAutospacing="0" w:after="78" w:afterLines="25" w:afterAutospacing="0" w:line="400" w:lineRule="exact"/>
              <w:ind w:left="301" w:leftChars="86" w:right="0" w:hanging="120" w:hangingChars="50"/>
              <w:jc w:val="right"/>
              <w:rPr>
                <w:rFonts w:hint="default" w:ascii="Times New Roman" w:hAnsi="Times New Roman" w:eastAsia="方正仿宋简体" w:cs="Times New Roman"/>
                <w:b/>
                <w:color w:val="000000"/>
                <w:sz w:val="24"/>
                <w:highlight w:val="none"/>
              </w:rPr>
            </w:pPr>
            <w:bookmarkStart w:id="117" w:name="_Toc20971"/>
            <w:bookmarkStart w:id="118" w:name="_Toc26511"/>
            <w:bookmarkStart w:id="119" w:name="_Toc25463"/>
            <w:bookmarkStart w:id="120" w:name="_Toc13973"/>
            <w:bookmarkStart w:id="121" w:name="_Toc3238"/>
            <w:r>
              <w:rPr>
                <w:rFonts w:hint="default" w:ascii="Times New Roman" w:hAnsi="Times New Roman" w:eastAsia="方正仿宋简体" w:cs="Times New Roman"/>
                <w:b/>
                <w:color w:val="000000"/>
                <w:sz w:val="24"/>
                <w:highlight w:val="none"/>
              </w:rPr>
              <w:t>环节</w:t>
            </w:r>
          </w:p>
          <w:p w14:paraId="013B9D89">
            <w:pPr>
              <w:keepNext w:val="0"/>
              <w:keepLines w:val="0"/>
              <w:suppressLineNumbers w:val="0"/>
              <w:snapToGrid w:val="0"/>
              <w:spacing w:before="78" w:beforeLines="25" w:beforeAutospacing="0" w:after="78" w:afterLines="25" w:afterAutospacing="0" w:line="400" w:lineRule="exact"/>
              <w:ind w:left="0" w:right="0"/>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b/>
                <w:color w:val="000000"/>
                <w:spacing w:val="-20"/>
                <w:sz w:val="24"/>
                <w:highlight w:val="none"/>
              </w:rPr>
              <w:t>学期</w:t>
            </w:r>
          </w:p>
        </w:tc>
        <w:tc>
          <w:tcPr>
            <w:tcW w:w="1617" w:type="dxa"/>
            <w:vMerge w:val="restart"/>
            <w:shd w:val="clear" w:color="auto" w:fill="EEECE1"/>
            <w:vAlign w:val="center"/>
          </w:tcPr>
          <w:p w14:paraId="2D948D76">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教学</w:t>
            </w:r>
          </w:p>
        </w:tc>
        <w:tc>
          <w:tcPr>
            <w:tcW w:w="2689" w:type="dxa"/>
            <w:gridSpan w:val="2"/>
            <w:shd w:val="clear" w:color="auto" w:fill="EEECE1"/>
          </w:tcPr>
          <w:p w14:paraId="3055AE15">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实践教学</w:t>
            </w:r>
          </w:p>
        </w:tc>
        <w:tc>
          <w:tcPr>
            <w:tcW w:w="709" w:type="dxa"/>
            <w:vMerge w:val="restart"/>
            <w:shd w:val="clear" w:color="auto" w:fill="EEECE1"/>
            <w:vAlign w:val="center"/>
          </w:tcPr>
          <w:p w14:paraId="3454B9B5">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机动</w:t>
            </w:r>
          </w:p>
        </w:tc>
        <w:tc>
          <w:tcPr>
            <w:tcW w:w="786" w:type="dxa"/>
            <w:vMerge w:val="restart"/>
            <w:shd w:val="clear" w:color="auto" w:fill="EEECE1"/>
            <w:vAlign w:val="center"/>
          </w:tcPr>
          <w:p w14:paraId="2F114A21">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考试</w:t>
            </w:r>
          </w:p>
        </w:tc>
        <w:tc>
          <w:tcPr>
            <w:tcW w:w="1639" w:type="dxa"/>
            <w:vMerge w:val="restart"/>
            <w:shd w:val="clear" w:color="auto" w:fill="EEECE1"/>
            <w:vAlign w:val="center"/>
          </w:tcPr>
          <w:p w14:paraId="500CE2E2">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学期</w:t>
            </w:r>
          </w:p>
          <w:p w14:paraId="7DC3F7A4">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b/>
                <w:color w:val="000000"/>
                <w:sz w:val="24"/>
                <w:highlight w:val="none"/>
              </w:rPr>
              <w:t>教学活动周</w:t>
            </w:r>
          </w:p>
        </w:tc>
      </w:tr>
      <w:tr w14:paraId="335AD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blHeader/>
          <w:jc w:val="center"/>
        </w:trPr>
        <w:tc>
          <w:tcPr>
            <w:tcW w:w="1685" w:type="dxa"/>
            <w:vMerge w:val="continue"/>
            <w:tcBorders>
              <w:tl2br w:val="single" w:color="auto" w:sz="6" w:space="0"/>
            </w:tcBorders>
            <w:shd w:val="clear" w:color="auto" w:fill="EEECE1"/>
            <w:vAlign w:val="center"/>
          </w:tcPr>
          <w:p w14:paraId="388D8CBA">
            <w:pPr>
              <w:keepNext w:val="0"/>
              <w:keepLines w:val="0"/>
              <w:suppressLineNumbers w:val="0"/>
              <w:snapToGrid w:val="0"/>
              <w:spacing w:before="78" w:beforeLines="25" w:beforeAutospacing="0" w:after="78" w:afterLines="25" w:afterAutospacing="0" w:line="400" w:lineRule="exact"/>
              <w:ind w:left="286" w:leftChars="86" w:right="0" w:hanging="105" w:hangingChars="50"/>
              <w:jc w:val="right"/>
              <w:rPr>
                <w:rFonts w:hint="default" w:ascii="Times New Roman" w:hAnsi="Times New Roman" w:eastAsia="方正仿宋简体" w:cs="Times New Roman"/>
                <w:color w:val="000000"/>
                <w:szCs w:val="21"/>
                <w:highlight w:val="none"/>
              </w:rPr>
            </w:pPr>
          </w:p>
        </w:tc>
        <w:tc>
          <w:tcPr>
            <w:tcW w:w="1617" w:type="dxa"/>
            <w:vMerge w:val="continue"/>
            <w:shd w:val="clear" w:color="auto" w:fill="EEECE1"/>
            <w:vAlign w:val="center"/>
          </w:tcPr>
          <w:p w14:paraId="1230980E">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color w:val="000000"/>
                <w:szCs w:val="21"/>
                <w:highlight w:val="none"/>
              </w:rPr>
            </w:pPr>
          </w:p>
        </w:tc>
        <w:tc>
          <w:tcPr>
            <w:tcW w:w="1271" w:type="dxa"/>
            <w:shd w:val="clear" w:color="auto" w:fill="EEECE1"/>
            <w:vAlign w:val="center"/>
          </w:tcPr>
          <w:p w14:paraId="2851AA28">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lang w:val="en-US" w:eastAsia="zh-CN"/>
              </w:rPr>
              <w:t>岗位实习</w:t>
            </w:r>
          </w:p>
        </w:tc>
        <w:tc>
          <w:tcPr>
            <w:tcW w:w="1418" w:type="dxa"/>
            <w:shd w:val="clear" w:color="auto" w:fill="EEECE1"/>
            <w:vAlign w:val="center"/>
          </w:tcPr>
          <w:p w14:paraId="56AF49ED">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b/>
                <w:color w:val="000000"/>
                <w:szCs w:val="21"/>
                <w:highlight w:val="none"/>
                <w:lang w:val="en-US" w:eastAsia="zh-CN"/>
              </w:rPr>
            </w:pPr>
            <w:r>
              <w:rPr>
                <w:rFonts w:hint="default" w:ascii="Times New Roman" w:hAnsi="Times New Roman" w:eastAsia="方正仿宋简体" w:cs="Times New Roman"/>
                <w:b/>
                <w:color w:val="000000"/>
                <w:szCs w:val="21"/>
                <w:highlight w:val="none"/>
                <w:lang w:val="en-US" w:eastAsia="zh-CN"/>
              </w:rPr>
              <w:t>综合实训</w:t>
            </w:r>
          </w:p>
        </w:tc>
        <w:tc>
          <w:tcPr>
            <w:tcW w:w="709" w:type="dxa"/>
            <w:vMerge w:val="continue"/>
            <w:shd w:val="clear" w:color="auto" w:fill="EEECE1"/>
            <w:vAlign w:val="center"/>
          </w:tcPr>
          <w:p w14:paraId="2528DD2B">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color w:val="000000"/>
                <w:szCs w:val="21"/>
                <w:highlight w:val="none"/>
              </w:rPr>
            </w:pPr>
          </w:p>
        </w:tc>
        <w:tc>
          <w:tcPr>
            <w:tcW w:w="786" w:type="dxa"/>
            <w:vMerge w:val="continue"/>
            <w:shd w:val="clear" w:color="auto" w:fill="EEECE1"/>
            <w:vAlign w:val="center"/>
          </w:tcPr>
          <w:p w14:paraId="310564F2">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color w:val="000000"/>
                <w:szCs w:val="21"/>
                <w:highlight w:val="none"/>
              </w:rPr>
            </w:pPr>
          </w:p>
        </w:tc>
        <w:tc>
          <w:tcPr>
            <w:tcW w:w="1639" w:type="dxa"/>
            <w:vMerge w:val="continue"/>
            <w:shd w:val="clear" w:color="auto" w:fill="EEECE1"/>
            <w:vAlign w:val="center"/>
          </w:tcPr>
          <w:p w14:paraId="61CBB9D1">
            <w:pPr>
              <w:keepNext w:val="0"/>
              <w:keepLines w:val="0"/>
              <w:suppressLineNumbers w:val="0"/>
              <w:snapToGrid w:val="0"/>
              <w:spacing w:before="78" w:beforeLines="25" w:beforeAutospacing="0" w:after="78" w:afterLines="25" w:afterAutospacing="0" w:line="400" w:lineRule="exact"/>
              <w:ind w:left="0" w:right="0"/>
              <w:jc w:val="center"/>
              <w:rPr>
                <w:rFonts w:hint="default" w:ascii="Times New Roman" w:hAnsi="Times New Roman" w:eastAsia="方正仿宋简体" w:cs="Times New Roman"/>
                <w:color w:val="000000"/>
                <w:szCs w:val="21"/>
                <w:highlight w:val="none"/>
              </w:rPr>
            </w:pPr>
          </w:p>
        </w:tc>
      </w:tr>
      <w:tr w14:paraId="6A923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50039693">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一</w:t>
            </w:r>
          </w:p>
        </w:tc>
        <w:tc>
          <w:tcPr>
            <w:tcW w:w="1617" w:type="dxa"/>
            <w:vAlign w:val="center"/>
          </w:tcPr>
          <w:p w14:paraId="4B6D7A6D">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w:t>
            </w:r>
            <w:r>
              <w:rPr>
                <w:rFonts w:hint="default" w:ascii="Times New Roman" w:hAnsi="Times New Roman" w:eastAsia="方正仿宋简体" w:cs="Times New Roman"/>
                <w:color w:val="000000"/>
                <w:szCs w:val="21"/>
                <w:highlight w:val="none"/>
                <w:lang w:val="en-US" w:eastAsia="zh-CN"/>
              </w:rPr>
              <w:t>8</w:t>
            </w:r>
            <w:r>
              <w:rPr>
                <w:rFonts w:hint="default" w:ascii="Times New Roman" w:hAnsi="Times New Roman" w:eastAsia="方正仿宋简体" w:cs="Times New Roman"/>
                <w:color w:val="000000"/>
                <w:szCs w:val="21"/>
                <w:highlight w:val="none"/>
              </w:rPr>
              <w:t>周</w:t>
            </w:r>
          </w:p>
        </w:tc>
        <w:tc>
          <w:tcPr>
            <w:tcW w:w="1271" w:type="dxa"/>
            <w:vAlign w:val="center"/>
          </w:tcPr>
          <w:p w14:paraId="5598586D">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lang w:val="en-US" w:eastAsia="zh-CN"/>
              </w:rPr>
            </w:pPr>
          </w:p>
        </w:tc>
        <w:tc>
          <w:tcPr>
            <w:tcW w:w="1418" w:type="dxa"/>
            <w:vAlign w:val="center"/>
          </w:tcPr>
          <w:p w14:paraId="60905F82">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p>
        </w:tc>
        <w:tc>
          <w:tcPr>
            <w:tcW w:w="709" w:type="dxa"/>
            <w:vAlign w:val="center"/>
          </w:tcPr>
          <w:p w14:paraId="13DF40DF">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1周</w:t>
            </w:r>
          </w:p>
        </w:tc>
        <w:tc>
          <w:tcPr>
            <w:tcW w:w="786" w:type="dxa"/>
            <w:vAlign w:val="center"/>
          </w:tcPr>
          <w:p w14:paraId="2074BE29">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1639" w:type="dxa"/>
            <w:vAlign w:val="center"/>
          </w:tcPr>
          <w:p w14:paraId="03B983EB">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20周</w:t>
            </w:r>
          </w:p>
        </w:tc>
      </w:tr>
      <w:tr w14:paraId="24D4DB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51CCA8CE">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二</w:t>
            </w:r>
          </w:p>
        </w:tc>
        <w:tc>
          <w:tcPr>
            <w:tcW w:w="1617" w:type="dxa"/>
            <w:vAlign w:val="center"/>
          </w:tcPr>
          <w:p w14:paraId="75F2ECA2">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w:t>
            </w:r>
            <w:r>
              <w:rPr>
                <w:rFonts w:hint="default" w:ascii="Times New Roman" w:hAnsi="Times New Roman" w:eastAsia="方正仿宋简体" w:cs="Times New Roman"/>
                <w:color w:val="000000"/>
                <w:szCs w:val="21"/>
                <w:highlight w:val="none"/>
                <w:lang w:val="en-US" w:eastAsia="zh-CN"/>
              </w:rPr>
              <w:t>8</w:t>
            </w:r>
            <w:r>
              <w:rPr>
                <w:rFonts w:hint="default" w:ascii="Times New Roman" w:hAnsi="Times New Roman" w:eastAsia="方正仿宋简体" w:cs="Times New Roman"/>
                <w:color w:val="000000"/>
                <w:szCs w:val="21"/>
                <w:highlight w:val="none"/>
              </w:rPr>
              <w:t>周</w:t>
            </w:r>
          </w:p>
        </w:tc>
        <w:tc>
          <w:tcPr>
            <w:tcW w:w="1271" w:type="dxa"/>
            <w:vAlign w:val="center"/>
          </w:tcPr>
          <w:p w14:paraId="644C59D2">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p>
        </w:tc>
        <w:tc>
          <w:tcPr>
            <w:tcW w:w="1418" w:type="dxa"/>
            <w:vAlign w:val="center"/>
          </w:tcPr>
          <w:p w14:paraId="68B1C0B5">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p>
        </w:tc>
        <w:tc>
          <w:tcPr>
            <w:tcW w:w="709" w:type="dxa"/>
            <w:vAlign w:val="center"/>
          </w:tcPr>
          <w:p w14:paraId="59E05F90">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786" w:type="dxa"/>
            <w:vAlign w:val="center"/>
          </w:tcPr>
          <w:p w14:paraId="01C39732">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1639" w:type="dxa"/>
            <w:vAlign w:val="center"/>
          </w:tcPr>
          <w:p w14:paraId="4F932277">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0014F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0049B87C">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三</w:t>
            </w:r>
          </w:p>
        </w:tc>
        <w:tc>
          <w:tcPr>
            <w:tcW w:w="1617" w:type="dxa"/>
            <w:vAlign w:val="center"/>
          </w:tcPr>
          <w:p w14:paraId="63D34826">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18周</w:t>
            </w:r>
          </w:p>
        </w:tc>
        <w:tc>
          <w:tcPr>
            <w:tcW w:w="1271" w:type="dxa"/>
            <w:vAlign w:val="center"/>
          </w:tcPr>
          <w:p w14:paraId="1C6D7BA0">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p>
        </w:tc>
        <w:tc>
          <w:tcPr>
            <w:tcW w:w="1418" w:type="dxa"/>
            <w:vAlign w:val="center"/>
          </w:tcPr>
          <w:p w14:paraId="334B7CEC">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p>
        </w:tc>
        <w:tc>
          <w:tcPr>
            <w:tcW w:w="709" w:type="dxa"/>
            <w:vAlign w:val="center"/>
          </w:tcPr>
          <w:p w14:paraId="25CFCF40">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786" w:type="dxa"/>
            <w:vAlign w:val="center"/>
          </w:tcPr>
          <w:p w14:paraId="774DF16F">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1639" w:type="dxa"/>
            <w:vAlign w:val="center"/>
          </w:tcPr>
          <w:p w14:paraId="5C0509B8">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339D6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52F1D6ED">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四</w:t>
            </w:r>
          </w:p>
        </w:tc>
        <w:tc>
          <w:tcPr>
            <w:tcW w:w="1617" w:type="dxa"/>
            <w:vAlign w:val="center"/>
          </w:tcPr>
          <w:p w14:paraId="1E260581">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18</w:t>
            </w:r>
            <w:r>
              <w:rPr>
                <w:rFonts w:hint="default" w:ascii="Times New Roman" w:hAnsi="Times New Roman" w:eastAsia="方正仿宋简体" w:cs="Times New Roman"/>
                <w:color w:val="000000"/>
                <w:szCs w:val="21"/>
                <w:highlight w:val="none"/>
              </w:rPr>
              <w:t>周</w:t>
            </w:r>
          </w:p>
        </w:tc>
        <w:tc>
          <w:tcPr>
            <w:tcW w:w="1271" w:type="dxa"/>
            <w:vAlign w:val="center"/>
          </w:tcPr>
          <w:p w14:paraId="50FBC299">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p>
        </w:tc>
        <w:tc>
          <w:tcPr>
            <w:tcW w:w="1418" w:type="dxa"/>
            <w:vAlign w:val="center"/>
          </w:tcPr>
          <w:p w14:paraId="7A65BCF3">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p>
        </w:tc>
        <w:tc>
          <w:tcPr>
            <w:tcW w:w="709" w:type="dxa"/>
            <w:vAlign w:val="center"/>
          </w:tcPr>
          <w:p w14:paraId="1884564F">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786" w:type="dxa"/>
            <w:vAlign w:val="center"/>
          </w:tcPr>
          <w:p w14:paraId="660A83E0">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1639" w:type="dxa"/>
            <w:vAlign w:val="center"/>
          </w:tcPr>
          <w:p w14:paraId="7D8F76AF">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71D74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41B2CE33">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五</w:t>
            </w:r>
          </w:p>
        </w:tc>
        <w:tc>
          <w:tcPr>
            <w:tcW w:w="1617" w:type="dxa"/>
            <w:vAlign w:val="center"/>
          </w:tcPr>
          <w:p w14:paraId="52BE4752">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FF0000"/>
                <w:szCs w:val="21"/>
                <w:highlight w:val="none"/>
              </w:rPr>
            </w:pPr>
            <w:r>
              <w:rPr>
                <w:rFonts w:hint="default" w:ascii="Times New Roman" w:hAnsi="Times New Roman" w:eastAsia="方正仿宋简体" w:cs="Times New Roman"/>
                <w:color w:val="000000"/>
                <w:szCs w:val="21"/>
                <w:highlight w:val="none"/>
                <w:lang w:val="en-US" w:eastAsia="zh-CN"/>
              </w:rPr>
              <w:t>0</w:t>
            </w:r>
            <w:r>
              <w:rPr>
                <w:rFonts w:hint="default" w:ascii="Times New Roman" w:hAnsi="Times New Roman" w:eastAsia="方正仿宋简体" w:cs="Times New Roman"/>
                <w:color w:val="000000"/>
                <w:szCs w:val="21"/>
                <w:highlight w:val="none"/>
              </w:rPr>
              <w:t>周</w:t>
            </w:r>
          </w:p>
        </w:tc>
        <w:tc>
          <w:tcPr>
            <w:tcW w:w="1271" w:type="dxa"/>
            <w:vAlign w:val="center"/>
          </w:tcPr>
          <w:p w14:paraId="4198FAC0">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20周</w:t>
            </w:r>
          </w:p>
        </w:tc>
        <w:tc>
          <w:tcPr>
            <w:tcW w:w="1418" w:type="dxa"/>
            <w:vAlign w:val="center"/>
          </w:tcPr>
          <w:p w14:paraId="739CA510">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lang w:val="en-US" w:eastAsia="zh-CN"/>
              </w:rPr>
            </w:pPr>
          </w:p>
        </w:tc>
        <w:tc>
          <w:tcPr>
            <w:tcW w:w="709" w:type="dxa"/>
            <w:vAlign w:val="center"/>
          </w:tcPr>
          <w:p w14:paraId="14F1A22A">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p>
        </w:tc>
        <w:tc>
          <w:tcPr>
            <w:tcW w:w="786" w:type="dxa"/>
            <w:vAlign w:val="center"/>
          </w:tcPr>
          <w:p w14:paraId="1E6A2C66">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p>
        </w:tc>
        <w:tc>
          <w:tcPr>
            <w:tcW w:w="1639" w:type="dxa"/>
            <w:vAlign w:val="center"/>
          </w:tcPr>
          <w:p w14:paraId="1A0BED0E">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3BFD2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0450FEE4">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六</w:t>
            </w:r>
          </w:p>
        </w:tc>
        <w:tc>
          <w:tcPr>
            <w:tcW w:w="1617" w:type="dxa"/>
            <w:vAlign w:val="center"/>
          </w:tcPr>
          <w:p w14:paraId="794A5868">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FF0000"/>
                <w:szCs w:val="21"/>
                <w:highlight w:val="none"/>
              </w:rPr>
            </w:pPr>
            <w:r>
              <w:rPr>
                <w:rFonts w:hint="default" w:ascii="Times New Roman" w:hAnsi="Times New Roman" w:eastAsia="方正仿宋简体" w:cs="Times New Roman"/>
                <w:color w:val="000000"/>
                <w:szCs w:val="21"/>
                <w:highlight w:val="none"/>
                <w:lang w:val="en-US" w:eastAsia="zh-CN"/>
              </w:rPr>
              <w:t>0</w:t>
            </w:r>
            <w:r>
              <w:rPr>
                <w:rFonts w:hint="default" w:ascii="Times New Roman" w:hAnsi="Times New Roman" w:eastAsia="方正仿宋简体" w:cs="Times New Roman"/>
                <w:color w:val="000000"/>
                <w:szCs w:val="21"/>
                <w:highlight w:val="none"/>
              </w:rPr>
              <w:t>周</w:t>
            </w:r>
          </w:p>
        </w:tc>
        <w:tc>
          <w:tcPr>
            <w:tcW w:w="1271" w:type="dxa"/>
            <w:vAlign w:val="center"/>
          </w:tcPr>
          <w:p w14:paraId="5E21BB55">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4周</w:t>
            </w:r>
          </w:p>
        </w:tc>
        <w:tc>
          <w:tcPr>
            <w:tcW w:w="1418" w:type="dxa"/>
            <w:vAlign w:val="center"/>
          </w:tcPr>
          <w:p w14:paraId="2D10C332">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16周</w:t>
            </w:r>
          </w:p>
        </w:tc>
        <w:tc>
          <w:tcPr>
            <w:tcW w:w="709" w:type="dxa"/>
            <w:vAlign w:val="center"/>
          </w:tcPr>
          <w:p w14:paraId="25093E30">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p>
        </w:tc>
        <w:tc>
          <w:tcPr>
            <w:tcW w:w="786" w:type="dxa"/>
            <w:vAlign w:val="center"/>
          </w:tcPr>
          <w:p w14:paraId="419BA32C">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p>
        </w:tc>
        <w:tc>
          <w:tcPr>
            <w:tcW w:w="1639" w:type="dxa"/>
            <w:vAlign w:val="center"/>
          </w:tcPr>
          <w:p w14:paraId="67EDDA55">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20</w:t>
            </w:r>
            <w:r>
              <w:rPr>
                <w:rFonts w:hint="default" w:ascii="Times New Roman" w:hAnsi="Times New Roman" w:eastAsia="方正仿宋简体" w:cs="Times New Roman"/>
                <w:color w:val="000000"/>
                <w:szCs w:val="21"/>
                <w:highlight w:val="none"/>
              </w:rPr>
              <w:t>周</w:t>
            </w:r>
          </w:p>
        </w:tc>
      </w:tr>
      <w:tr w14:paraId="7B9B4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0DF083AC">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b/>
                <w:color w:val="000000"/>
                <w:sz w:val="18"/>
                <w:highlight w:val="none"/>
              </w:rPr>
            </w:pPr>
            <w:r>
              <w:rPr>
                <w:rFonts w:hint="default" w:ascii="Times New Roman" w:hAnsi="Times New Roman" w:eastAsia="方正仿宋简体" w:cs="Times New Roman"/>
                <w:b/>
                <w:color w:val="000000"/>
                <w:szCs w:val="21"/>
                <w:highlight w:val="none"/>
              </w:rPr>
              <w:t>合计</w:t>
            </w:r>
          </w:p>
        </w:tc>
        <w:tc>
          <w:tcPr>
            <w:tcW w:w="1617" w:type="dxa"/>
            <w:vAlign w:val="center"/>
          </w:tcPr>
          <w:p w14:paraId="45137277">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lang w:val="en-US" w:eastAsia="zh-CN"/>
              </w:rPr>
              <w:t>70</w:t>
            </w:r>
            <w:r>
              <w:rPr>
                <w:rFonts w:hint="default" w:ascii="Times New Roman" w:hAnsi="Times New Roman" w:eastAsia="方正仿宋简体" w:cs="Times New Roman"/>
                <w:szCs w:val="21"/>
                <w:highlight w:val="none"/>
              </w:rPr>
              <w:t>周</w:t>
            </w:r>
          </w:p>
        </w:tc>
        <w:tc>
          <w:tcPr>
            <w:tcW w:w="1271" w:type="dxa"/>
            <w:vAlign w:val="center"/>
          </w:tcPr>
          <w:p w14:paraId="760ECD5A">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24</w:t>
            </w:r>
            <w:r>
              <w:rPr>
                <w:rFonts w:hint="default" w:ascii="Times New Roman" w:hAnsi="Times New Roman" w:eastAsia="方正仿宋简体" w:cs="Times New Roman"/>
                <w:color w:val="000000"/>
                <w:szCs w:val="21"/>
                <w:highlight w:val="none"/>
              </w:rPr>
              <w:t>周</w:t>
            </w:r>
          </w:p>
        </w:tc>
        <w:tc>
          <w:tcPr>
            <w:tcW w:w="1418" w:type="dxa"/>
            <w:shd w:val="clear" w:color="auto" w:fill="auto"/>
            <w:vAlign w:val="center"/>
          </w:tcPr>
          <w:p w14:paraId="71D14CDF">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lang w:val="en-US" w:eastAsia="zh-CN"/>
              </w:rPr>
              <w:t>16周</w:t>
            </w:r>
          </w:p>
        </w:tc>
        <w:tc>
          <w:tcPr>
            <w:tcW w:w="709" w:type="dxa"/>
            <w:vAlign w:val="center"/>
          </w:tcPr>
          <w:p w14:paraId="62D01464">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4</w:t>
            </w:r>
            <w:r>
              <w:rPr>
                <w:rFonts w:hint="default" w:ascii="Times New Roman" w:hAnsi="Times New Roman" w:eastAsia="方正仿宋简体" w:cs="Times New Roman"/>
                <w:color w:val="000000"/>
                <w:szCs w:val="21"/>
                <w:highlight w:val="none"/>
              </w:rPr>
              <w:t>周</w:t>
            </w:r>
          </w:p>
        </w:tc>
        <w:tc>
          <w:tcPr>
            <w:tcW w:w="786" w:type="dxa"/>
            <w:vAlign w:val="center"/>
          </w:tcPr>
          <w:p w14:paraId="5059C39C">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4</w:t>
            </w:r>
            <w:r>
              <w:rPr>
                <w:rFonts w:hint="default" w:ascii="Times New Roman" w:hAnsi="Times New Roman" w:eastAsia="方正仿宋简体" w:cs="Times New Roman"/>
                <w:color w:val="000000"/>
                <w:szCs w:val="21"/>
                <w:highlight w:val="none"/>
              </w:rPr>
              <w:t>周</w:t>
            </w:r>
          </w:p>
        </w:tc>
        <w:tc>
          <w:tcPr>
            <w:tcW w:w="1639" w:type="dxa"/>
            <w:vAlign w:val="center"/>
          </w:tcPr>
          <w:p w14:paraId="5B7A7DBF">
            <w:pPr>
              <w:keepNext w:val="0"/>
              <w:keepLines w:val="0"/>
              <w:suppressLineNumbers w:val="0"/>
              <w:snapToGrid w:val="0"/>
              <w:spacing w:before="78" w:beforeLines="25" w:beforeAutospacing="0" w:after="78" w:afterLines="25" w:afterAutospacing="0"/>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120周</w:t>
            </w:r>
          </w:p>
        </w:tc>
      </w:tr>
    </w:tbl>
    <w:p w14:paraId="68E294EA">
      <w:pPr>
        <w:keepNext/>
        <w:keepLines/>
        <w:spacing w:line="400" w:lineRule="exact"/>
        <w:outlineLvl w:val="1"/>
        <w:rPr>
          <w:rFonts w:hint="default" w:ascii="Times New Roman" w:hAnsi="Times New Roman" w:eastAsia="楷体" w:cs="Times New Roman"/>
          <w:b/>
          <w:color w:val="000000" w:themeColor="text1"/>
          <w:sz w:val="24"/>
          <w:highlight w:val="none"/>
          <w14:textFill>
            <w14:solidFill>
              <w14:schemeClr w14:val="tx1"/>
            </w14:solidFill>
          </w14:textFill>
        </w:rPr>
      </w:pPr>
      <w:r>
        <w:rPr>
          <w:rFonts w:hint="default" w:ascii="Times New Roman" w:hAnsi="Times New Roman" w:eastAsia="楷体" w:cs="Times New Roman"/>
          <w:b/>
          <w:color w:val="000000" w:themeColor="text1"/>
          <w:sz w:val="24"/>
          <w:highlight w:val="none"/>
          <w14:textFill>
            <w14:solidFill>
              <w14:schemeClr w14:val="tx1"/>
            </w14:solidFill>
          </w14:textFill>
        </w:rPr>
        <w:t>（二）各类课程学时学分比例</w:t>
      </w:r>
      <w:bookmarkEnd w:id="117"/>
      <w:bookmarkEnd w:id="118"/>
      <w:bookmarkEnd w:id="119"/>
      <w:bookmarkEnd w:id="120"/>
      <w:bookmarkEnd w:id="121"/>
    </w:p>
    <w:tbl>
      <w:tblPr>
        <w:tblStyle w:val="13"/>
        <w:tblW w:w="922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118"/>
        <w:gridCol w:w="2131"/>
        <w:gridCol w:w="853"/>
        <w:gridCol w:w="818"/>
        <w:gridCol w:w="891"/>
        <w:gridCol w:w="886"/>
        <w:gridCol w:w="1118"/>
        <w:gridCol w:w="570"/>
        <w:gridCol w:w="840"/>
      </w:tblGrid>
      <w:tr w14:paraId="0A5247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08" w:hRule="exact"/>
          <w:tblHeader/>
          <w:jc w:val="center"/>
        </w:trPr>
        <w:tc>
          <w:tcPr>
            <w:tcW w:w="3249" w:type="dxa"/>
            <w:gridSpan w:val="2"/>
            <w:vMerge w:val="restart"/>
            <w:tcBorders>
              <w:top w:val="single" w:color="auto" w:sz="8" w:space="0"/>
              <w:left w:val="single" w:color="auto" w:sz="8" w:space="0"/>
              <w:bottom w:val="single" w:color="auto" w:sz="6" w:space="0"/>
              <w:right w:val="single" w:color="auto" w:sz="6" w:space="0"/>
            </w:tcBorders>
            <w:shd w:val="clear" w:color="auto" w:fill="EEECE1"/>
            <w:noWrap w:val="0"/>
            <w:vAlign w:val="center"/>
          </w:tcPr>
          <w:p w14:paraId="2B548E12">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bookmarkStart w:id="122" w:name="_Toc19906"/>
            <w:bookmarkStart w:id="123" w:name="_Toc9003"/>
            <w:bookmarkStart w:id="124" w:name="_Toc16784"/>
            <w:bookmarkStart w:id="125" w:name="_Toc27404"/>
            <w:bookmarkStart w:id="126" w:name="_Toc17641"/>
            <w:r>
              <w:rPr>
                <w:rFonts w:hint="default" w:ascii="Times New Roman" w:hAnsi="Times New Roman" w:eastAsia="仿宋_GB2312" w:cs="Times New Roman"/>
                <w:b/>
                <w:color w:val="000000"/>
                <w:sz w:val="24"/>
                <w:highlight w:val="none"/>
              </w:rPr>
              <w:t>课程类别</w:t>
            </w:r>
          </w:p>
        </w:tc>
        <w:tc>
          <w:tcPr>
            <w:tcW w:w="853" w:type="dxa"/>
            <w:vMerge w:val="restart"/>
            <w:tcBorders>
              <w:top w:val="single" w:color="auto" w:sz="8" w:space="0"/>
              <w:left w:val="single" w:color="auto" w:sz="6" w:space="0"/>
              <w:bottom w:val="single" w:color="auto" w:sz="6" w:space="0"/>
              <w:right w:val="single" w:color="auto" w:sz="6" w:space="0"/>
            </w:tcBorders>
            <w:shd w:val="clear" w:color="auto" w:fill="EEECE1"/>
            <w:noWrap w:val="0"/>
            <w:vAlign w:val="center"/>
          </w:tcPr>
          <w:p w14:paraId="5601D998">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r>
              <w:rPr>
                <w:rFonts w:hint="default" w:ascii="Times New Roman" w:hAnsi="Times New Roman" w:eastAsia="仿宋_GB2312" w:cs="Times New Roman"/>
                <w:b/>
                <w:color w:val="000000"/>
                <w:sz w:val="24"/>
                <w:highlight w:val="none"/>
              </w:rPr>
              <w:t>课程</w:t>
            </w:r>
          </w:p>
          <w:p w14:paraId="44A106D1">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r>
              <w:rPr>
                <w:rFonts w:hint="default" w:ascii="Times New Roman" w:hAnsi="Times New Roman" w:eastAsia="仿宋_GB2312" w:cs="Times New Roman"/>
                <w:b/>
                <w:color w:val="000000"/>
                <w:sz w:val="24"/>
                <w:highlight w:val="none"/>
              </w:rPr>
              <w:t>数量</w:t>
            </w:r>
          </w:p>
        </w:tc>
        <w:tc>
          <w:tcPr>
            <w:tcW w:w="3713" w:type="dxa"/>
            <w:gridSpan w:val="4"/>
            <w:tcBorders>
              <w:top w:val="single" w:color="auto" w:sz="8" w:space="0"/>
              <w:left w:val="single" w:color="auto" w:sz="6" w:space="0"/>
              <w:bottom w:val="single" w:color="auto" w:sz="6" w:space="0"/>
              <w:right w:val="single" w:color="auto" w:sz="6" w:space="0"/>
            </w:tcBorders>
            <w:shd w:val="clear" w:color="auto" w:fill="EEECE1"/>
            <w:noWrap w:val="0"/>
            <w:vAlign w:val="center"/>
          </w:tcPr>
          <w:p w14:paraId="1E0604DA">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r>
              <w:rPr>
                <w:rFonts w:hint="default" w:ascii="Times New Roman" w:hAnsi="Times New Roman" w:eastAsia="仿宋_GB2312" w:cs="Times New Roman"/>
                <w:b/>
                <w:color w:val="000000"/>
                <w:sz w:val="24"/>
                <w:highlight w:val="none"/>
              </w:rPr>
              <w:t>学时分配</w:t>
            </w:r>
          </w:p>
        </w:tc>
        <w:tc>
          <w:tcPr>
            <w:tcW w:w="570" w:type="dxa"/>
            <w:vMerge w:val="restart"/>
            <w:tcBorders>
              <w:top w:val="single" w:color="auto" w:sz="8" w:space="0"/>
              <w:left w:val="single" w:color="auto" w:sz="6" w:space="0"/>
              <w:bottom w:val="single" w:color="auto" w:sz="6" w:space="0"/>
              <w:right w:val="single" w:color="auto" w:sz="6" w:space="0"/>
            </w:tcBorders>
            <w:shd w:val="clear" w:color="auto" w:fill="EEECE1"/>
            <w:noWrap w:val="0"/>
            <w:vAlign w:val="center"/>
          </w:tcPr>
          <w:p w14:paraId="3C27867F">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r>
              <w:rPr>
                <w:rFonts w:hint="default" w:ascii="Times New Roman" w:hAnsi="Times New Roman" w:eastAsia="仿宋_GB2312" w:cs="Times New Roman"/>
                <w:b/>
                <w:color w:val="000000"/>
                <w:sz w:val="24"/>
                <w:highlight w:val="none"/>
              </w:rPr>
              <w:t>学分</w:t>
            </w:r>
          </w:p>
        </w:tc>
        <w:tc>
          <w:tcPr>
            <w:tcW w:w="840" w:type="dxa"/>
            <w:vMerge w:val="restart"/>
            <w:tcBorders>
              <w:top w:val="single" w:color="auto" w:sz="8" w:space="0"/>
              <w:left w:val="single" w:color="auto" w:sz="6" w:space="0"/>
              <w:bottom w:val="single" w:color="auto" w:sz="6" w:space="0"/>
              <w:right w:val="single" w:color="auto" w:sz="8" w:space="0"/>
            </w:tcBorders>
            <w:shd w:val="clear" w:color="auto" w:fill="EEECE1"/>
            <w:noWrap w:val="0"/>
            <w:vAlign w:val="center"/>
          </w:tcPr>
          <w:p w14:paraId="023CED7C">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r>
              <w:rPr>
                <w:rFonts w:hint="default" w:ascii="Times New Roman" w:hAnsi="Times New Roman" w:eastAsia="仿宋_GB2312" w:cs="Times New Roman"/>
                <w:b/>
                <w:color w:val="000000"/>
                <w:sz w:val="24"/>
                <w:highlight w:val="none"/>
              </w:rPr>
              <w:t>课程性质</w:t>
            </w:r>
          </w:p>
        </w:tc>
      </w:tr>
      <w:tr w14:paraId="0E1A52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46" w:hRule="exact"/>
          <w:tblHeader/>
          <w:jc w:val="center"/>
        </w:trPr>
        <w:tc>
          <w:tcPr>
            <w:tcW w:w="3249" w:type="dxa"/>
            <w:gridSpan w:val="2"/>
            <w:vMerge w:val="continue"/>
            <w:tcBorders>
              <w:top w:val="single" w:color="auto" w:sz="8" w:space="0"/>
              <w:left w:val="single" w:color="auto" w:sz="8" w:space="0"/>
              <w:bottom w:val="single" w:color="auto" w:sz="6" w:space="0"/>
              <w:right w:val="single" w:color="auto" w:sz="6" w:space="0"/>
            </w:tcBorders>
            <w:shd w:val="clear" w:color="auto" w:fill="FFFFFF"/>
            <w:noWrap w:val="0"/>
            <w:vAlign w:val="center"/>
          </w:tcPr>
          <w:p w14:paraId="5EE13D06">
            <w:pPr>
              <w:keepNext w:val="0"/>
              <w:keepLines w:val="0"/>
              <w:widowControl/>
              <w:suppressLineNumbers w:val="0"/>
              <w:spacing w:before="0" w:beforeAutospacing="0" w:after="0" w:afterAutospacing="0"/>
              <w:ind w:left="0" w:right="0"/>
              <w:jc w:val="left"/>
              <w:rPr>
                <w:rFonts w:hint="default" w:ascii="Times New Roman" w:hAnsi="Times New Roman" w:eastAsia="仿宋_GB2312" w:cs="Times New Roman"/>
                <w:b/>
                <w:color w:val="000000"/>
                <w:sz w:val="24"/>
                <w:highlight w:val="none"/>
              </w:rPr>
            </w:pPr>
          </w:p>
        </w:tc>
        <w:tc>
          <w:tcPr>
            <w:tcW w:w="853" w:type="dxa"/>
            <w:vMerge w:val="continue"/>
            <w:tcBorders>
              <w:top w:val="single" w:color="auto" w:sz="8" w:space="0"/>
              <w:left w:val="single" w:color="auto" w:sz="6" w:space="0"/>
              <w:bottom w:val="single" w:color="auto" w:sz="6" w:space="0"/>
              <w:right w:val="single" w:color="auto" w:sz="6" w:space="0"/>
            </w:tcBorders>
            <w:shd w:val="clear" w:color="auto" w:fill="FFFFFF"/>
            <w:noWrap w:val="0"/>
            <w:vAlign w:val="center"/>
          </w:tcPr>
          <w:p w14:paraId="738EEC75">
            <w:pPr>
              <w:keepNext w:val="0"/>
              <w:keepLines w:val="0"/>
              <w:widowControl/>
              <w:suppressLineNumbers w:val="0"/>
              <w:spacing w:before="0" w:beforeAutospacing="0" w:after="0" w:afterAutospacing="0"/>
              <w:ind w:left="0" w:right="0"/>
              <w:jc w:val="left"/>
              <w:rPr>
                <w:rFonts w:hint="default" w:ascii="Times New Roman" w:hAnsi="Times New Roman" w:eastAsia="仿宋_GB2312" w:cs="Times New Roman"/>
                <w:b/>
                <w:color w:val="000000"/>
                <w:sz w:val="24"/>
                <w:highlight w:val="none"/>
              </w:rPr>
            </w:pPr>
          </w:p>
        </w:tc>
        <w:tc>
          <w:tcPr>
            <w:tcW w:w="818" w:type="dxa"/>
            <w:tcBorders>
              <w:top w:val="single" w:color="auto" w:sz="6" w:space="0"/>
              <w:left w:val="single" w:color="auto" w:sz="6" w:space="0"/>
              <w:bottom w:val="single" w:color="auto" w:sz="6" w:space="0"/>
              <w:right w:val="single" w:color="auto" w:sz="6" w:space="0"/>
            </w:tcBorders>
            <w:shd w:val="clear" w:color="auto" w:fill="EEECE1"/>
            <w:noWrap w:val="0"/>
            <w:vAlign w:val="center"/>
          </w:tcPr>
          <w:p w14:paraId="746C4D87">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Cs w:val="21"/>
                <w:highlight w:val="none"/>
              </w:rPr>
            </w:pPr>
            <w:r>
              <w:rPr>
                <w:rFonts w:hint="default" w:ascii="Times New Roman" w:hAnsi="Times New Roman" w:eastAsia="仿宋_GB2312" w:cs="Times New Roman"/>
                <w:b/>
                <w:color w:val="000000"/>
                <w:szCs w:val="21"/>
                <w:highlight w:val="none"/>
              </w:rPr>
              <w:t>小计</w:t>
            </w:r>
          </w:p>
          <w:p w14:paraId="05FDBF63">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Cs w:val="21"/>
                <w:highlight w:val="none"/>
              </w:rPr>
            </w:pPr>
            <w:r>
              <w:rPr>
                <w:rFonts w:hint="default" w:ascii="Times New Roman" w:hAnsi="Times New Roman" w:eastAsia="仿宋_GB2312" w:cs="Times New Roman"/>
                <w:b/>
                <w:color w:val="000000"/>
                <w:szCs w:val="21"/>
                <w:highlight w:val="none"/>
              </w:rPr>
              <w:t>学时</w:t>
            </w:r>
          </w:p>
        </w:tc>
        <w:tc>
          <w:tcPr>
            <w:tcW w:w="891" w:type="dxa"/>
            <w:tcBorders>
              <w:top w:val="single" w:color="auto" w:sz="6" w:space="0"/>
              <w:left w:val="single" w:color="auto" w:sz="6" w:space="0"/>
              <w:bottom w:val="single" w:color="auto" w:sz="6" w:space="0"/>
              <w:right w:val="single" w:color="auto" w:sz="6" w:space="0"/>
            </w:tcBorders>
            <w:shd w:val="clear" w:color="auto" w:fill="EEECE1"/>
            <w:noWrap w:val="0"/>
            <w:vAlign w:val="center"/>
          </w:tcPr>
          <w:p w14:paraId="520AE1E4">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Cs w:val="21"/>
                <w:highlight w:val="none"/>
              </w:rPr>
            </w:pPr>
            <w:r>
              <w:rPr>
                <w:rFonts w:hint="default" w:ascii="Times New Roman" w:hAnsi="Times New Roman" w:eastAsia="仿宋_GB2312" w:cs="Times New Roman"/>
                <w:b/>
                <w:color w:val="000000"/>
                <w:szCs w:val="21"/>
                <w:highlight w:val="none"/>
              </w:rPr>
              <w:t>理论</w:t>
            </w:r>
          </w:p>
          <w:p w14:paraId="5D2A2CA6">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Cs w:val="21"/>
                <w:highlight w:val="none"/>
              </w:rPr>
            </w:pPr>
            <w:r>
              <w:rPr>
                <w:rFonts w:hint="default" w:ascii="Times New Roman" w:hAnsi="Times New Roman" w:eastAsia="仿宋_GB2312" w:cs="Times New Roman"/>
                <w:b/>
                <w:color w:val="000000"/>
                <w:szCs w:val="21"/>
                <w:highlight w:val="none"/>
              </w:rPr>
              <w:t>学时</w:t>
            </w:r>
          </w:p>
        </w:tc>
        <w:tc>
          <w:tcPr>
            <w:tcW w:w="886" w:type="dxa"/>
            <w:tcBorders>
              <w:top w:val="single" w:color="auto" w:sz="6" w:space="0"/>
              <w:left w:val="single" w:color="auto" w:sz="6" w:space="0"/>
              <w:bottom w:val="single" w:color="auto" w:sz="6" w:space="0"/>
              <w:right w:val="single" w:color="auto" w:sz="6" w:space="0"/>
            </w:tcBorders>
            <w:shd w:val="clear" w:color="auto" w:fill="EEECE1"/>
            <w:noWrap w:val="0"/>
            <w:vAlign w:val="center"/>
          </w:tcPr>
          <w:p w14:paraId="2D66BF53">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Cs w:val="21"/>
                <w:highlight w:val="none"/>
              </w:rPr>
            </w:pPr>
            <w:r>
              <w:rPr>
                <w:rFonts w:hint="default" w:ascii="Times New Roman" w:hAnsi="Times New Roman" w:eastAsia="仿宋_GB2312" w:cs="Times New Roman"/>
                <w:b/>
                <w:color w:val="000000"/>
                <w:szCs w:val="21"/>
                <w:highlight w:val="none"/>
              </w:rPr>
              <w:t>实践</w:t>
            </w:r>
          </w:p>
          <w:p w14:paraId="55EDC423">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Cs w:val="21"/>
                <w:highlight w:val="none"/>
              </w:rPr>
            </w:pPr>
            <w:r>
              <w:rPr>
                <w:rFonts w:hint="default" w:ascii="Times New Roman" w:hAnsi="Times New Roman" w:eastAsia="仿宋_GB2312" w:cs="Times New Roman"/>
                <w:b/>
                <w:color w:val="000000"/>
                <w:szCs w:val="21"/>
                <w:highlight w:val="none"/>
              </w:rPr>
              <w:t>学时</w:t>
            </w:r>
          </w:p>
        </w:tc>
        <w:tc>
          <w:tcPr>
            <w:tcW w:w="1118" w:type="dxa"/>
            <w:tcBorders>
              <w:top w:val="single" w:color="auto" w:sz="6" w:space="0"/>
              <w:left w:val="single" w:color="auto" w:sz="6" w:space="0"/>
              <w:bottom w:val="single" w:color="auto" w:sz="6" w:space="0"/>
              <w:right w:val="single" w:color="auto" w:sz="6" w:space="0"/>
            </w:tcBorders>
            <w:shd w:val="clear" w:color="auto" w:fill="EEECE1"/>
            <w:noWrap w:val="0"/>
            <w:vAlign w:val="center"/>
          </w:tcPr>
          <w:p w14:paraId="251AB6F2">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Cs w:val="21"/>
                <w:highlight w:val="none"/>
              </w:rPr>
            </w:pPr>
            <w:r>
              <w:rPr>
                <w:rFonts w:hint="default" w:ascii="Times New Roman" w:hAnsi="Times New Roman" w:eastAsia="仿宋_GB2312" w:cs="Times New Roman"/>
                <w:b/>
                <w:color w:val="000000"/>
                <w:szCs w:val="21"/>
                <w:highlight w:val="none"/>
              </w:rPr>
              <w:t>小计学时占总学时比例</w:t>
            </w:r>
          </w:p>
        </w:tc>
        <w:tc>
          <w:tcPr>
            <w:tcW w:w="570" w:type="dxa"/>
            <w:vMerge w:val="continue"/>
            <w:tcBorders>
              <w:top w:val="single" w:color="auto" w:sz="8" w:space="0"/>
              <w:left w:val="single" w:color="auto" w:sz="6" w:space="0"/>
              <w:bottom w:val="single" w:color="auto" w:sz="6" w:space="0"/>
              <w:right w:val="single" w:color="auto" w:sz="6" w:space="0"/>
            </w:tcBorders>
            <w:shd w:val="clear" w:color="auto" w:fill="FFFFFF"/>
            <w:noWrap w:val="0"/>
            <w:vAlign w:val="center"/>
          </w:tcPr>
          <w:p w14:paraId="3D11F52F">
            <w:pPr>
              <w:keepNext w:val="0"/>
              <w:keepLines w:val="0"/>
              <w:widowControl/>
              <w:suppressLineNumbers w:val="0"/>
              <w:spacing w:before="0" w:beforeAutospacing="0" w:after="0" w:afterAutospacing="0"/>
              <w:ind w:left="0" w:right="0"/>
              <w:jc w:val="left"/>
              <w:rPr>
                <w:rFonts w:hint="default" w:ascii="Times New Roman" w:hAnsi="Times New Roman" w:eastAsia="仿宋_GB2312" w:cs="Times New Roman"/>
                <w:b/>
                <w:color w:val="000000"/>
                <w:sz w:val="24"/>
                <w:highlight w:val="none"/>
              </w:rPr>
            </w:pPr>
          </w:p>
        </w:tc>
        <w:tc>
          <w:tcPr>
            <w:tcW w:w="840" w:type="dxa"/>
            <w:vMerge w:val="continue"/>
            <w:tcBorders>
              <w:top w:val="single" w:color="auto" w:sz="8" w:space="0"/>
              <w:left w:val="single" w:color="auto" w:sz="6" w:space="0"/>
              <w:bottom w:val="single" w:color="auto" w:sz="6" w:space="0"/>
              <w:right w:val="single" w:color="auto" w:sz="8" w:space="0"/>
            </w:tcBorders>
            <w:shd w:val="clear" w:color="auto" w:fill="FFFFFF"/>
            <w:noWrap w:val="0"/>
            <w:vAlign w:val="center"/>
          </w:tcPr>
          <w:p w14:paraId="698FB8A2">
            <w:pPr>
              <w:keepNext w:val="0"/>
              <w:keepLines w:val="0"/>
              <w:widowControl/>
              <w:suppressLineNumbers w:val="0"/>
              <w:spacing w:before="0" w:beforeAutospacing="0" w:after="0" w:afterAutospacing="0"/>
              <w:ind w:left="0" w:right="0"/>
              <w:jc w:val="left"/>
              <w:rPr>
                <w:rFonts w:hint="default" w:ascii="Times New Roman" w:hAnsi="Times New Roman" w:eastAsia="仿宋_GB2312" w:cs="Times New Roman"/>
                <w:b/>
                <w:color w:val="000000"/>
                <w:sz w:val="24"/>
                <w:highlight w:val="none"/>
              </w:rPr>
            </w:pPr>
          </w:p>
        </w:tc>
      </w:tr>
      <w:tr w14:paraId="556D91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69" w:hRule="exact"/>
          <w:jc w:val="center"/>
        </w:trPr>
        <w:tc>
          <w:tcPr>
            <w:tcW w:w="1118" w:type="dxa"/>
            <w:vMerge w:val="restart"/>
            <w:tcBorders>
              <w:top w:val="single" w:color="auto" w:sz="6" w:space="0"/>
              <w:left w:val="single" w:color="auto" w:sz="8" w:space="0"/>
              <w:right w:val="single" w:color="auto" w:sz="6" w:space="0"/>
            </w:tcBorders>
            <w:shd w:val="clear" w:color="auto" w:fill="FFFFFF"/>
            <w:noWrap w:val="0"/>
            <w:vAlign w:val="center"/>
          </w:tcPr>
          <w:p w14:paraId="70501731">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r>
              <w:rPr>
                <w:rFonts w:hint="default" w:ascii="Times New Roman" w:hAnsi="Times New Roman" w:eastAsia="仿宋_GB2312" w:cs="Times New Roman"/>
                <w:b/>
                <w:color w:val="000000"/>
                <w:sz w:val="24"/>
                <w:highlight w:val="none"/>
              </w:rPr>
              <w:t>公共基础课程</w:t>
            </w:r>
          </w:p>
        </w:tc>
        <w:tc>
          <w:tcPr>
            <w:tcW w:w="213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67D8CF43">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rPr>
            </w:pPr>
            <w:r>
              <w:rPr>
                <w:rFonts w:hint="default" w:ascii="Times New Roman" w:hAnsi="Times New Roman" w:eastAsia="仿宋_GB2312" w:cs="Times New Roman"/>
                <w:b/>
                <w:color w:val="000000"/>
                <w:szCs w:val="21"/>
                <w:highlight w:val="none"/>
              </w:rPr>
              <w:t>公共</w:t>
            </w:r>
            <w:r>
              <w:rPr>
                <w:rFonts w:hint="eastAsia" w:eastAsia="仿宋_GB2312" w:cs="Times New Roman"/>
                <w:b/>
                <w:color w:val="000000"/>
                <w:szCs w:val="21"/>
                <w:highlight w:val="none"/>
                <w:lang w:val="en-US" w:eastAsia="zh-CN"/>
              </w:rPr>
              <w:t>基础</w:t>
            </w:r>
            <w:r>
              <w:rPr>
                <w:rFonts w:hint="default" w:ascii="Times New Roman" w:hAnsi="Times New Roman" w:eastAsia="仿宋_GB2312" w:cs="Times New Roman"/>
                <w:b/>
                <w:color w:val="000000"/>
                <w:szCs w:val="21"/>
                <w:highlight w:val="none"/>
              </w:rPr>
              <w:t>必修课程</w:t>
            </w:r>
          </w:p>
        </w:tc>
        <w:tc>
          <w:tcPr>
            <w:tcW w:w="85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566EF2DB">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13</w:t>
            </w:r>
          </w:p>
        </w:tc>
        <w:tc>
          <w:tcPr>
            <w:tcW w:w="8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1D40AFDE">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764</w:t>
            </w:r>
          </w:p>
        </w:tc>
        <w:tc>
          <w:tcPr>
            <w:tcW w:w="89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11B069BB">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414</w:t>
            </w:r>
          </w:p>
        </w:tc>
        <w:tc>
          <w:tcPr>
            <w:tcW w:w="886"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30C4ACCD">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350</w:t>
            </w:r>
          </w:p>
        </w:tc>
        <w:tc>
          <w:tcPr>
            <w:tcW w:w="11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46FDA2F8">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25</w:t>
            </w:r>
            <w:r>
              <w:rPr>
                <w:rFonts w:hint="eastAsia" w:eastAsia="仿宋_GB2312" w:cs="Times New Roman"/>
                <w:color w:val="000000"/>
                <w:szCs w:val="21"/>
                <w:highlight w:val="none"/>
                <w:lang w:val="en-US" w:eastAsia="zh-CN"/>
              </w:rPr>
              <w:t>.30</w:t>
            </w:r>
            <w:r>
              <w:rPr>
                <w:rFonts w:hint="default" w:ascii="Times New Roman" w:hAnsi="Times New Roman" w:eastAsia="仿宋_GB2312" w:cs="Times New Roman"/>
                <w:color w:val="000000"/>
                <w:szCs w:val="21"/>
                <w:highlight w:val="none"/>
                <w:lang w:val="en-US" w:eastAsia="zh-CN"/>
              </w:rPr>
              <w:t>%</w:t>
            </w:r>
          </w:p>
        </w:tc>
        <w:tc>
          <w:tcPr>
            <w:tcW w:w="570"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45A221F2">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44</w:t>
            </w:r>
          </w:p>
        </w:tc>
        <w:tc>
          <w:tcPr>
            <w:tcW w:w="840" w:type="dxa"/>
            <w:tcBorders>
              <w:top w:val="single" w:color="auto" w:sz="6" w:space="0"/>
              <w:left w:val="single" w:color="auto" w:sz="6" w:space="0"/>
              <w:bottom w:val="single" w:color="auto" w:sz="6" w:space="0"/>
              <w:right w:val="single" w:color="auto" w:sz="8" w:space="0"/>
            </w:tcBorders>
            <w:shd w:val="clear" w:color="auto" w:fill="FFFFFF"/>
            <w:noWrap w:val="0"/>
            <w:vAlign w:val="center"/>
          </w:tcPr>
          <w:p w14:paraId="47725077">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rPr>
            </w:pPr>
            <w:r>
              <w:rPr>
                <w:rFonts w:hint="default" w:ascii="Times New Roman" w:hAnsi="Times New Roman" w:eastAsia="仿宋_GB2312" w:cs="Times New Roman"/>
                <w:color w:val="000000"/>
                <w:szCs w:val="21"/>
                <w:highlight w:val="none"/>
              </w:rPr>
              <w:t>必修</w:t>
            </w:r>
          </w:p>
        </w:tc>
      </w:tr>
      <w:tr w14:paraId="655A47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5" w:hRule="exact"/>
          <w:jc w:val="center"/>
        </w:trPr>
        <w:tc>
          <w:tcPr>
            <w:tcW w:w="1118" w:type="dxa"/>
            <w:vMerge w:val="continue"/>
            <w:tcBorders>
              <w:left w:val="single" w:color="auto" w:sz="8" w:space="0"/>
              <w:bottom w:val="single" w:color="auto" w:sz="6" w:space="0"/>
              <w:right w:val="single" w:color="auto" w:sz="6" w:space="0"/>
            </w:tcBorders>
            <w:shd w:val="clear" w:color="auto" w:fill="FFFFFF"/>
            <w:noWrap w:val="0"/>
            <w:vAlign w:val="center"/>
          </w:tcPr>
          <w:p w14:paraId="3FD5EE03">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p>
        </w:tc>
        <w:tc>
          <w:tcPr>
            <w:tcW w:w="213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27B7F201">
            <w:pPr>
              <w:keepNext w:val="0"/>
              <w:keepLines w:val="0"/>
              <w:suppressLineNumbers w:val="0"/>
              <w:tabs>
                <w:tab w:val="center" w:pos="4153"/>
                <w:tab w:val="right" w:pos="8306"/>
              </w:tabs>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b/>
                <w:color w:val="000000"/>
                <w:kern w:val="2"/>
                <w:sz w:val="21"/>
                <w:szCs w:val="21"/>
                <w:highlight w:val="none"/>
                <w:lang w:val="en-US" w:eastAsia="zh-CN" w:bidi="ar-SA"/>
              </w:rPr>
            </w:pPr>
            <w:r>
              <w:rPr>
                <w:rFonts w:hint="eastAsia" w:ascii="Times New Roman" w:hAnsi="Times New Roman" w:eastAsia="仿宋_GB2312" w:cs="Times New Roman"/>
                <w:b/>
                <w:bCs/>
                <w:color w:val="000000"/>
                <w:szCs w:val="21"/>
                <w:highlight w:val="none"/>
                <w:lang w:eastAsia="zh-Hans"/>
              </w:rPr>
              <w:t>公共基础限定选修</w:t>
            </w:r>
            <w:r>
              <w:rPr>
                <w:rFonts w:hint="eastAsia" w:ascii="Times New Roman" w:hAnsi="Times New Roman" w:eastAsia="方正仿宋简体"/>
                <w:b/>
                <w:szCs w:val="21"/>
                <w:lang w:eastAsia="zh-Hans"/>
              </w:rPr>
              <w:t>课</w:t>
            </w:r>
          </w:p>
        </w:tc>
        <w:tc>
          <w:tcPr>
            <w:tcW w:w="85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63A20F72">
            <w:pPr>
              <w:keepNext w:val="0"/>
              <w:keepLines w:val="0"/>
              <w:suppressLineNumbers w:val="0"/>
              <w:tabs>
                <w:tab w:val="center" w:pos="4153"/>
                <w:tab w:val="right" w:pos="8306"/>
              </w:tabs>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kern w:val="2"/>
                <w:sz w:val="21"/>
                <w:szCs w:val="21"/>
                <w:highlight w:val="none"/>
                <w:lang w:val="en-US" w:eastAsia="zh-CN" w:bidi="ar-SA"/>
              </w:rPr>
            </w:pPr>
            <w:r>
              <w:rPr>
                <w:rFonts w:hint="eastAsia" w:eastAsia="仿宋_GB2312" w:cs="Times New Roman"/>
                <w:color w:val="000000"/>
                <w:szCs w:val="21"/>
                <w:highlight w:val="none"/>
                <w:lang w:val="en-US" w:eastAsia="zh-CN"/>
              </w:rPr>
              <w:t>2</w:t>
            </w:r>
          </w:p>
        </w:tc>
        <w:tc>
          <w:tcPr>
            <w:tcW w:w="8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6E52E6B5">
            <w:pPr>
              <w:keepNext w:val="0"/>
              <w:keepLines w:val="0"/>
              <w:suppressLineNumbers w:val="0"/>
              <w:tabs>
                <w:tab w:val="center" w:pos="4153"/>
                <w:tab w:val="right" w:pos="8306"/>
              </w:tabs>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kern w:val="2"/>
                <w:sz w:val="21"/>
                <w:szCs w:val="21"/>
                <w:highlight w:val="none"/>
                <w:lang w:val="en-US" w:eastAsia="zh-CN" w:bidi="ar-SA"/>
              </w:rPr>
            </w:pPr>
            <w:r>
              <w:rPr>
                <w:rFonts w:hint="eastAsia" w:eastAsia="仿宋_GB2312" w:cs="Times New Roman"/>
                <w:color w:val="000000"/>
                <w:szCs w:val="21"/>
                <w:highlight w:val="none"/>
                <w:lang w:val="en-US" w:eastAsia="zh-CN"/>
              </w:rPr>
              <w:t>72</w:t>
            </w:r>
          </w:p>
        </w:tc>
        <w:tc>
          <w:tcPr>
            <w:tcW w:w="89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103CD318">
            <w:pPr>
              <w:keepNext w:val="0"/>
              <w:keepLines w:val="0"/>
              <w:suppressLineNumbers w:val="0"/>
              <w:tabs>
                <w:tab w:val="center" w:pos="4153"/>
                <w:tab w:val="right" w:pos="8306"/>
              </w:tabs>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kern w:val="2"/>
                <w:sz w:val="21"/>
                <w:szCs w:val="21"/>
                <w:highlight w:val="none"/>
                <w:lang w:val="en-US" w:eastAsia="zh-CN" w:bidi="ar-SA"/>
              </w:rPr>
            </w:pPr>
            <w:r>
              <w:rPr>
                <w:rFonts w:hint="eastAsia" w:eastAsia="仿宋_GB2312" w:cs="Times New Roman"/>
                <w:color w:val="000000"/>
                <w:szCs w:val="21"/>
                <w:highlight w:val="none"/>
                <w:lang w:val="en-US" w:eastAsia="zh-CN"/>
              </w:rPr>
              <w:t>72</w:t>
            </w:r>
          </w:p>
        </w:tc>
        <w:tc>
          <w:tcPr>
            <w:tcW w:w="886"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22B9ACD6">
            <w:pPr>
              <w:keepNext w:val="0"/>
              <w:keepLines w:val="0"/>
              <w:suppressLineNumbers w:val="0"/>
              <w:tabs>
                <w:tab w:val="center" w:pos="4153"/>
                <w:tab w:val="right" w:pos="8306"/>
              </w:tabs>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kern w:val="2"/>
                <w:sz w:val="21"/>
                <w:szCs w:val="21"/>
                <w:highlight w:val="none"/>
                <w:lang w:val="en-US" w:eastAsia="zh-CN" w:bidi="ar-SA"/>
              </w:rPr>
            </w:pPr>
            <w:r>
              <w:rPr>
                <w:rFonts w:hint="eastAsia" w:eastAsia="仿宋_GB2312" w:cs="Times New Roman"/>
                <w:color w:val="000000"/>
                <w:szCs w:val="21"/>
                <w:highlight w:val="none"/>
                <w:lang w:val="en-US" w:eastAsia="zh-CN"/>
              </w:rPr>
              <w:t>0</w:t>
            </w:r>
          </w:p>
        </w:tc>
        <w:tc>
          <w:tcPr>
            <w:tcW w:w="11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1F45D545">
            <w:pPr>
              <w:keepNext w:val="0"/>
              <w:keepLines w:val="0"/>
              <w:suppressLineNumbers w:val="0"/>
              <w:tabs>
                <w:tab w:val="center" w:pos="4153"/>
                <w:tab w:val="right" w:pos="8306"/>
              </w:tabs>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kern w:val="2"/>
                <w:sz w:val="21"/>
                <w:szCs w:val="21"/>
                <w:highlight w:val="none"/>
                <w:lang w:val="en-US" w:eastAsia="zh-CN" w:bidi="ar-SA"/>
              </w:rPr>
            </w:pPr>
            <w:r>
              <w:rPr>
                <w:rFonts w:hint="eastAsia" w:ascii="Times New Roman" w:hAnsi="Times New Roman" w:eastAsia="仿宋_GB2312" w:cs="Times New Roman"/>
                <w:color w:val="000000"/>
                <w:szCs w:val="21"/>
                <w:highlight w:val="none"/>
                <w:lang w:val="en-US" w:eastAsia="zh-CN"/>
              </w:rPr>
              <w:t>2.38</w:t>
            </w:r>
            <w:r>
              <w:rPr>
                <w:rFonts w:hint="default" w:ascii="Times New Roman" w:hAnsi="Times New Roman" w:eastAsia="仿宋_GB2312" w:cs="Times New Roman"/>
                <w:color w:val="000000"/>
                <w:szCs w:val="21"/>
                <w:highlight w:val="none"/>
              </w:rPr>
              <w:t>%</w:t>
            </w:r>
          </w:p>
        </w:tc>
        <w:tc>
          <w:tcPr>
            <w:tcW w:w="570"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539F647F">
            <w:pPr>
              <w:keepNext w:val="0"/>
              <w:keepLines w:val="0"/>
              <w:suppressLineNumbers w:val="0"/>
              <w:tabs>
                <w:tab w:val="center" w:pos="4153"/>
                <w:tab w:val="right" w:pos="8306"/>
              </w:tabs>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kern w:val="2"/>
                <w:sz w:val="21"/>
                <w:szCs w:val="21"/>
                <w:highlight w:val="none"/>
                <w:lang w:val="en-US" w:eastAsia="zh-CN" w:bidi="ar-SA"/>
              </w:rPr>
            </w:pPr>
            <w:r>
              <w:rPr>
                <w:rFonts w:hint="eastAsia" w:eastAsia="仿宋_GB2312" w:cs="Times New Roman"/>
                <w:color w:val="000000"/>
                <w:szCs w:val="21"/>
                <w:highlight w:val="none"/>
                <w:lang w:val="en-US" w:eastAsia="zh-CN"/>
              </w:rPr>
              <w:t>4</w:t>
            </w:r>
          </w:p>
        </w:tc>
        <w:tc>
          <w:tcPr>
            <w:tcW w:w="840" w:type="dxa"/>
            <w:tcBorders>
              <w:top w:val="single" w:color="auto" w:sz="6" w:space="0"/>
              <w:left w:val="single" w:color="auto" w:sz="6" w:space="0"/>
              <w:bottom w:val="single" w:color="auto" w:sz="6" w:space="0"/>
              <w:right w:val="single" w:color="auto" w:sz="8" w:space="0"/>
            </w:tcBorders>
            <w:shd w:val="clear" w:color="auto" w:fill="FFFFFF"/>
            <w:noWrap w:val="0"/>
            <w:vAlign w:val="center"/>
          </w:tcPr>
          <w:p w14:paraId="72FF2ADB">
            <w:pPr>
              <w:keepNext w:val="0"/>
              <w:keepLines w:val="0"/>
              <w:suppressLineNumbers w:val="0"/>
              <w:tabs>
                <w:tab w:val="center" w:pos="4153"/>
                <w:tab w:val="right" w:pos="8306"/>
              </w:tabs>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kern w:val="2"/>
                <w:sz w:val="21"/>
                <w:szCs w:val="21"/>
                <w:highlight w:val="none"/>
                <w:lang w:val="en-US" w:eastAsia="zh-CN" w:bidi="ar-SA"/>
              </w:rPr>
            </w:pPr>
            <w:r>
              <w:rPr>
                <w:rFonts w:hint="eastAsia" w:eastAsia="仿宋_GB2312" w:cs="Times New Roman"/>
                <w:color w:val="000000"/>
                <w:szCs w:val="21"/>
                <w:highlight w:val="none"/>
                <w:lang w:val="en-US" w:eastAsia="zh-CN"/>
              </w:rPr>
              <w:t>选修</w:t>
            </w:r>
          </w:p>
        </w:tc>
      </w:tr>
      <w:tr w14:paraId="259738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5" w:hRule="exact"/>
          <w:jc w:val="center"/>
        </w:trPr>
        <w:tc>
          <w:tcPr>
            <w:tcW w:w="1118" w:type="dxa"/>
            <w:vMerge w:val="continue"/>
            <w:tcBorders>
              <w:left w:val="single" w:color="auto" w:sz="8" w:space="0"/>
              <w:bottom w:val="single" w:color="auto" w:sz="6" w:space="0"/>
              <w:right w:val="single" w:color="auto" w:sz="6" w:space="0"/>
            </w:tcBorders>
            <w:shd w:val="clear" w:color="auto" w:fill="FFFFFF"/>
            <w:noWrap w:val="0"/>
            <w:vAlign w:val="center"/>
          </w:tcPr>
          <w:p w14:paraId="69A3FF2B">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p>
        </w:tc>
        <w:tc>
          <w:tcPr>
            <w:tcW w:w="213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46A5BF1F">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auto"/>
                <w:szCs w:val="21"/>
                <w:highlight w:val="none"/>
              </w:rPr>
            </w:pPr>
            <w:r>
              <w:rPr>
                <w:rFonts w:hint="default" w:ascii="Times New Roman" w:hAnsi="Times New Roman" w:eastAsia="仿宋_GB2312" w:cs="Times New Roman"/>
                <w:b/>
                <w:color w:val="auto"/>
                <w:szCs w:val="21"/>
                <w:highlight w:val="none"/>
                <w:lang w:eastAsia="zh-CN"/>
              </w:rPr>
              <w:t>公共</w:t>
            </w:r>
            <w:r>
              <w:rPr>
                <w:rFonts w:hint="eastAsia" w:eastAsia="仿宋_GB2312" w:cs="Times New Roman"/>
                <w:b/>
                <w:color w:val="auto"/>
                <w:szCs w:val="21"/>
                <w:highlight w:val="none"/>
                <w:lang w:val="en-US" w:eastAsia="zh-CN"/>
              </w:rPr>
              <w:t>基础</w:t>
            </w:r>
            <w:r>
              <w:rPr>
                <w:rFonts w:hint="default" w:ascii="Times New Roman" w:hAnsi="Times New Roman" w:eastAsia="仿宋_GB2312" w:cs="Times New Roman"/>
                <w:b/>
                <w:color w:val="auto"/>
                <w:szCs w:val="21"/>
                <w:highlight w:val="none"/>
                <w:lang w:eastAsia="zh-CN"/>
              </w:rPr>
              <w:t>选修课</w:t>
            </w:r>
          </w:p>
        </w:tc>
        <w:tc>
          <w:tcPr>
            <w:tcW w:w="85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70538CE7">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w:t>
            </w:r>
          </w:p>
        </w:tc>
        <w:tc>
          <w:tcPr>
            <w:tcW w:w="8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49D877BB">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216</w:t>
            </w:r>
          </w:p>
        </w:tc>
        <w:tc>
          <w:tcPr>
            <w:tcW w:w="89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714FB3CE">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216</w:t>
            </w:r>
          </w:p>
        </w:tc>
        <w:tc>
          <w:tcPr>
            <w:tcW w:w="886"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0BF0797E">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0</w:t>
            </w:r>
          </w:p>
        </w:tc>
        <w:tc>
          <w:tcPr>
            <w:tcW w:w="11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71A4F866">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7.</w:t>
            </w:r>
            <w:r>
              <w:rPr>
                <w:rFonts w:hint="eastAsia" w:eastAsia="仿宋_GB2312" w:cs="Times New Roman"/>
                <w:color w:val="000000"/>
                <w:szCs w:val="21"/>
                <w:highlight w:val="none"/>
                <w:lang w:val="en-US" w:eastAsia="zh-CN"/>
              </w:rPr>
              <w:t>15</w:t>
            </w:r>
            <w:r>
              <w:rPr>
                <w:rFonts w:hint="default" w:ascii="Times New Roman" w:hAnsi="Times New Roman" w:eastAsia="仿宋_GB2312" w:cs="Times New Roman"/>
                <w:color w:val="000000"/>
                <w:szCs w:val="21"/>
                <w:highlight w:val="none"/>
                <w:lang w:val="en-US" w:eastAsia="zh-CN"/>
              </w:rPr>
              <w:t>%</w:t>
            </w:r>
          </w:p>
        </w:tc>
        <w:tc>
          <w:tcPr>
            <w:tcW w:w="570"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501051F9">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12</w:t>
            </w:r>
          </w:p>
        </w:tc>
        <w:tc>
          <w:tcPr>
            <w:tcW w:w="840" w:type="dxa"/>
            <w:tcBorders>
              <w:top w:val="single" w:color="auto" w:sz="6" w:space="0"/>
              <w:left w:val="single" w:color="auto" w:sz="6" w:space="0"/>
              <w:bottom w:val="single" w:color="auto" w:sz="6" w:space="0"/>
              <w:right w:val="single" w:color="auto" w:sz="8" w:space="0"/>
            </w:tcBorders>
            <w:shd w:val="clear" w:color="auto" w:fill="FFFFFF"/>
            <w:noWrap w:val="0"/>
            <w:vAlign w:val="center"/>
          </w:tcPr>
          <w:p w14:paraId="52A2E9B7">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选修</w:t>
            </w:r>
          </w:p>
        </w:tc>
      </w:tr>
      <w:tr w14:paraId="3FCEA77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7" w:hRule="exact"/>
          <w:jc w:val="center"/>
        </w:trPr>
        <w:tc>
          <w:tcPr>
            <w:tcW w:w="1118" w:type="dxa"/>
            <w:vMerge w:val="restart"/>
            <w:tcBorders>
              <w:top w:val="single" w:color="auto" w:sz="6" w:space="0"/>
              <w:left w:val="single" w:color="auto" w:sz="8" w:space="0"/>
              <w:right w:val="single" w:color="auto" w:sz="6" w:space="0"/>
            </w:tcBorders>
            <w:shd w:val="clear" w:color="auto" w:fill="FFFFFF"/>
            <w:noWrap w:val="0"/>
            <w:vAlign w:val="center"/>
          </w:tcPr>
          <w:p w14:paraId="5FDCDA05">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r>
              <w:rPr>
                <w:rFonts w:hint="default" w:ascii="Times New Roman" w:hAnsi="Times New Roman" w:eastAsia="仿宋_GB2312" w:cs="Times New Roman"/>
                <w:b/>
                <w:color w:val="000000"/>
                <w:sz w:val="24"/>
                <w:highlight w:val="none"/>
              </w:rPr>
              <w:t>专业</w:t>
            </w:r>
          </w:p>
          <w:p w14:paraId="329E0A34">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r>
              <w:rPr>
                <w:rFonts w:hint="default" w:ascii="Times New Roman" w:hAnsi="Times New Roman" w:eastAsia="仿宋_GB2312" w:cs="Times New Roman"/>
                <w:b/>
                <w:color w:val="000000"/>
                <w:sz w:val="24"/>
                <w:highlight w:val="none"/>
              </w:rPr>
              <w:t>(技能)</w:t>
            </w:r>
          </w:p>
          <w:p w14:paraId="74FF0E93">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r>
              <w:rPr>
                <w:rFonts w:hint="default" w:ascii="Times New Roman" w:hAnsi="Times New Roman" w:eastAsia="仿宋_GB2312" w:cs="Times New Roman"/>
                <w:b/>
                <w:color w:val="000000"/>
                <w:sz w:val="24"/>
                <w:highlight w:val="none"/>
              </w:rPr>
              <w:t>课程</w:t>
            </w:r>
          </w:p>
        </w:tc>
        <w:tc>
          <w:tcPr>
            <w:tcW w:w="213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0DA95F85">
            <w:pPr>
              <w:keepNext w:val="0"/>
              <w:keepLines w:val="0"/>
              <w:suppressLineNumbers w:val="0"/>
              <w:tabs>
                <w:tab w:val="center" w:pos="4153"/>
                <w:tab w:val="right" w:pos="8306"/>
              </w:tabs>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b/>
                <w:color w:val="auto"/>
                <w:szCs w:val="21"/>
                <w:highlight w:val="none"/>
              </w:rPr>
            </w:pPr>
            <w:r>
              <w:rPr>
                <w:rFonts w:hint="default" w:ascii="Times New Roman" w:hAnsi="Times New Roman" w:eastAsia="仿宋_GB2312" w:cs="Times New Roman"/>
                <w:b/>
                <w:color w:val="auto"/>
                <w:szCs w:val="21"/>
                <w:highlight w:val="none"/>
              </w:rPr>
              <w:t>专业基础课程</w:t>
            </w:r>
          </w:p>
        </w:tc>
        <w:tc>
          <w:tcPr>
            <w:tcW w:w="85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07A5BEA9">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szCs w:val="21"/>
                <w:highlight w:val="none"/>
              </w:rPr>
            </w:pPr>
            <w:r>
              <w:rPr>
                <w:rFonts w:hint="default" w:ascii="Times New Roman" w:hAnsi="Times New Roman" w:eastAsia="仿宋_GB2312" w:cs="Times New Roman"/>
                <w:color w:val="000000"/>
                <w:szCs w:val="21"/>
                <w:highlight w:val="none"/>
                <w:lang w:val="en-US" w:eastAsia="zh-CN"/>
              </w:rPr>
              <w:t>7</w:t>
            </w:r>
          </w:p>
        </w:tc>
        <w:tc>
          <w:tcPr>
            <w:tcW w:w="8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7D507C8E">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504</w:t>
            </w:r>
          </w:p>
        </w:tc>
        <w:tc>
          <w:tcPr>
            <w:tcW w:w="89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20695344">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210</w:t>
            </w:r>
          </w:p>
        </w:tc>
        <w:tc>
          <w:tcPr>
            <w:tcW w:w="886"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013FA0E2">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294</w:t>
            </w:r>
          </w:p>
        </w:tc>
        <w:tc>
          <w:tcPr>
            <w:tcW w:w="11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6F340590">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1</w:t>
            </w:r>
            <w:r>
              <w:rPr>
                <w:rFonts w:hint="eastAsia" w:eastAsia="仿宋_GB2312" w:cs="Times New Roman"/>
                <w:color w:val="000000"/>
                <w:szCs w:val="21"/>
                <w:highlight w:val="none"/>
                <w:lang w:val="en-US" w:eastAsia="zh-CN"/>
              </w:rPr>
              <w:t>6.69</w:t>
            </w:r>
            <w:r>
              <w:rPr>
                <w:rFonts w:hint="default" w:ascii="Times New Roman" w:hAnsi="Times New Roman" w:eastAsia="仿宋_GB2312" w:cs="Times New Roman"/>
                <w:color w:val="000000"/>
                <w:szCs w:val="21"/>
                <w:highlight w:val="none"/>
                <w:lang w:val="en-US" w:eastAsia="zh-CN"/>
              </w:rPr>
              <w:t>%</w:t>
            </w:r>
          </w:p>
        </w:tc>
        <w:tc>
          <w:tcPr>
            <w:tcW w:w="570"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30F78FD6">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28</w:t>
            </w:r>
          </w:p>
        </w:tc>
        <w:tc>
          <w:tcPr>
            <w:tcW w:w="840" w:type="dxa"/>
            <w:tcBorders>
              <w:top w:val="single" w:color="auto" w:sz="6" w:space="0"/>
              <w:left w:val="single" w:color="auto" w:sz="6" w:space="0"/>
              <w:bottom w:val="single" w:color="auto" w:sz="6" w:space="0"/>
              <w:right w:val="single" w:color="auto" w:sz="8" w:space="0"/>
            </w:tcBorders>
            <w:shd w:val="clear" w:color="auto" w:fill="FFFFFF"/>
            <w:noWrap w:val="0"/>
            <w:vAlign w:val="center"/>
          </w:tcPr>
          <w:p w14:paraId="183996D1">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color w:val="000000"/>
                <w:szCs w:val="21"/>
                <w:highlight w:val="none"/>
              </w:rPr>
            </w:pPr>
            <w:r>
              <w:rPr>
                <w:rFonts w:hint="default" w:ascii="Times New Roman" w:hAnsi="Times New Roman" w:eastAsia="仿宋_GB2312" w:cs="Times New Roman"/>
                <w:color w:val="000000"/>
                <w:szCs w:val="21"/>
                <w:highlight w:val="none"/>
              </w:rPr>
              <w:t>必修</w:t>
            </w:r>
          </w:p>
        </w:tc>
      </w:tr>
      <w:tr w14:paraId="567EEE9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7" w:hRule="exact"/>
          <w:jc w:val="center"/>
        </w:trPr>
        <w:tc>
          <w:tcPr>
            <w:tcW w:w="1118" w:type="dxa"/>
            <w:vMerge w:val="continue"/>
            <w:tcBorders>
              <w:left w:val="single" w:color="auto" w:sz="8" w:space="0"/>
              <w:right w:val="single" w:color="auto" w:sz="6" w:space="0"/>
            </w:tcBorders>
            <w:shd w:val="clear" w:color="auto" w:fill="FFFFFF"/>
            <w:noWrap w:val="0"/>
            <w:vAlign w:val="center"/>
          </w:tcPr>
          <w:p w14:paraId="2B07576E">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p>
        </w:tc>
        <w:tc>
          <w:tcPr>
            <w:tcW w:w="213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61DB7040">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auto"/>
                <w:szCs w:val="21"/>
                <w:highlight w:val="none"/>
              </w:rPr>
            </w:pPr>
            <w:r>
              <w:rPr>
                <w:rFonts w:hint="default" w:ascii="Times New Roman" w:hAnsi="Times New Roman" w:eastAsia="仿宋_GB2312" w:cs="Times New Roman"/>
                <w:b/>
                <w:color w:val="auto"/>
                <w:szCs w:val="21"/>
                <w:highlight w:val="none"/>
              </w:rPr>
              <w:t>专业核心课程</w:t>
            </w:r>
          </w:p>
        </w:tc>
        <w:tc>
          <w:tcPr>
            <w:tcW w:w="85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5CDA0BA4">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eastAsia="zh-CN"/>
              </w:rPr>
            </w:pPr>
            <w:r>
              <w:rPr>
                <w:rFonts w:hint="default" w:ascii="Times New Roman" w:hAnsi="Times New Roman" w:eastAsia="仿宋_GB2312" w:cs="Times New Roman"/>
                <w:color w:val="000000"/>
                <w:szCs w:val="21"/>
                <w:highlight w:val="none"/>
                <w:lang w:val="en-US" w:eastAsia="zh-CN"/>
              </w:rPr>
              <w:t>6</w:t>
            </w:r>
          </w:p>
        </w:tc>
        <w:tc>
          <w:tcPr>
            <w:tcW w:w="8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783FBCD5">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540</w:t>
            </w:r>
          </w:p>
        </w:tc>
        <w:tc>
          <w:tcPr>
            <w:tcW w:w="89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1FD1E1C2">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364</w:t>
            </w:r>
          </w:p>
        </w:tc>
        <w:tc>
          <w:tcPr>
            <w:tcW w:w="886"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18F78D33">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176</w:t>
            </w:r>
          </w:p>
        </w:tc>
        <w:tc>
          <w:tcPr>
            <w:tcW w:w="11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2F62CADD">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1</w:t>
            </w:r>
            <w:r>
              <w:rPr>
                <w:rFonts w:hint="eastAsia" w:eastAsia="仿宋_GB2312" w:cs="Times New Roman"/>
                <w:color w:val="000000"/>
                <w:szCs w:val="21"/>
                <w:highlight w:val="none"/>
                <w:lang w:val="en-US" w:eastAsia="zh-CN"/>
              </w:rPr>
              <w:t>7.88</w:t>
            </w:r>
            <w:r>
              <w:rPr>
                <w:rFonts w:hint="default" w:ascii="Times New Roman" w:hAnsi="Times New Roman" w:eastAsia="仿宋_GB2312" w:cs="Times New Roman"/>
                <w:color w:val="000000"/>
                <w:szCs w:val="21"/>
                <w:highlight w:val="none"/>
                <w:lang w:val="en-US" w:eastAsia="zh-CN"/>
              </w:rPr>
              <w:t>%</w:t>
            </w:r>
          </w:p>
        </w:tc>
        <w:tc>
          <w:tcPr>
            <w:tcW w:w="570"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29302AF3">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26</w:t>
            </w:r>
          </w:p>
        </w:tc>
        <w:tc>
          <w:tcPr>
            <w:tcW w:w="840" w:type="dxa"/>
            <w:tcBorders>
              <w:top w:val="single" w:color="auto" w:sz="6" w:space="0"/>
              <w:left w:val="single" w:color="auto" w:sz="6" w:space="0"/>
              <w:bottom w:val="single" w:color="auto" w:sz="6" w:space="0"/>
              <w:right w:val="single" w:color="auto" w:sz="8" w:space="0"/>
            </w:tcBorders>
            <w:shd w:val="clear" w:color="auto" w:fill="FFFFFF"/>
            <w:noWrap w:val="0"/>
            <w:vAlign w:val="center"/>
          </w:tcPr>
          <w:p w14:paraId="2B2C3125">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rPr>
            </w:pPr>
            <w:r>
              <w:rPr>
                <w:rFonts w:hint="default" w:ascii="Times New Roman" w:hAnsi="Times New Roman" w:eastAsia="仿宋_GB2312" w:cs="Times New Roman"/>
                <w:color w:val="000000"/>
                <w:szCs w:val="21"/>
                <w:highlight w:val="none"/>
              </w:rPr>
              <w:t>必修</w:t>
            </w:r>
          </w:p>
        </w:tc>
      </w:tr>
      <w:tr w14:paraId="6F7AA2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55" w:hRule="atLeast"/>
          <w:jc w:val="center"/>
        </w:trPr>
        <w:tc>
          <w:tcPr>
            <w:tcW w:w="1118" w:type="dxa"/>
            <w:vMerge w:val="continue"/>
            <w:tcBorders>
              <w:left w:val="single" w:color="auto" w:sz="8" w:space="0"/>
              <w:bottom w:val="single" w:color="auto" w:sz="6" w:space="0"/>
              <w:right w:val="single" w:color="auto" w:sz="6" w:space="0"/>
            </w:tcBorders>
            <w:shd w:val="clear" w:color="auto" w:fill="FFFFFF"/>
            <w:noWrap w:val="0"/>
            <w:vAlign w:val="center"/>
          </w:tcPr>
          <w:p w14:paraId="2682E45A">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rPr>
            </w:pPr>
          </w:p>
        </w:tc>
        <w:tc>
          <w:tcPr>
            <w:tcW w:w="2131" w:type="dxa"/>
            <w:tcBorders>
              <w:top w:val="single" w:color="auto" w:sz="4" w:space="0"/>
              <w:left w:val="single" w:color="auto" w:sz="6" w:space="0"/>
              <w:bottom w:val="single" w:color="auto" w:sz="4" w:space="0"/>
              <w:right w:val="single" w:color="auto" w:sz="6" w:space="0"/>
            </w:tcBorders>
            <w:shd w:val="clear" w:color="auto" w:fill="FFFFFF"/>
            <w:noWrap w:val="0"/>
            <w:vAlign w:val="top"/>
          </w:tcPr>
          <w:p w14:paraId="7A532849">
            <w:pPr>
              <w:keepNext w:val="0"/>
              <w:keepLines w:val="0"/>
              <w:suppressLineNumbers w:val="0"/>
              <w:tabs>
                <w:tab w:val="center" w:pos="4153"/>
                <w:tab w:val="right" w:pos="8306"/>
              </w:tabs>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b/>
                <w:color w:val="auto"/>
                <w:szCs w:val="21"/>
                <w:highlight w:val="none"/>
              </w:rPr>
            </w:pPr>
            <w:r>
              <w:rPr>
                <w:rFonts w:hint="default" w:ascii="Times New Roman" w:hAnsi="Times New Roman" w:eastAsia="仿宋_GB2312" w:cs="Times New Roman"/>
                <w:b/>
                <w:color w:val="auto"/>
                <w:szCs w:val="21"/>
                <w:highlight w:val="none"/>
              </w:rPr>
              <w:t>专业</w:t>
            </w:r>
            <w:r>
              <w:rPr>
                <w:rFonts w:hint="default" w:ascii="Times New Roman" w:hAnsi="Times New Roman" w:eastAsia="仿宋_GB2312" w:cs="Times New Roman"/>
                <w:b/>
                <w:color w:val="auto"/>
                <w:szCs w:val="21"/>
                <w:highlight w:val="none"/>
                <w:lang w:val="en-US" w:eastAsia="zh-CN"/>
              </w:rPr>
              <w:t>选修</w:t>
            </w:r>
            <w:r>
              <w:rPr>
                <w:rFonts w:hint="default" w:ascii="Times New Roman" w:hAnsi="Times New Roman" w:eastAsia="仿宋_GB2312" w:cs="Times New Roman"/>
                <w:b/>
                <w:color w:val="auto"/>
                <w:szCs w:val="21"/>
                <w:highlight w:val="none"/>
              </w:rPr>
              <w:t>课程</w:t>
            </w:r>
          </w:p>
        </w:tc>
        <w:tc>
          <w:tcPr>
            <w:tcW w:w="85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497A8E72">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b/>
                <w:color w:val="auto"/>
                <w:szCs w:val="21"/>
                <w:highlight w:val="none"/>
                <w:lang w:val="en-US" w:eastAsia="zh-CN"/>
              </w:rPr>
            </w:pPr>
            <w:r>
              <w:rPr>
                <w:rFonts w:hint="eastAsia" w:eastAsia="仿宋_GB2312" w:cs="Times New Roman"/>
                <w:b w:val="0"/>
                <w:bCs/>
                <w:color w:val="auto"/>
                <w:szCs w:val="21"/>
                <w:highlight w:val="none"/>
                <w:lang w:val="en-US" w:eastAsia="zh-CN"/>
              </w:rPr>
              <w:t>3</w:t>
            </w:r>
          </w:p>
        </w:tc>
        <w:tc>
          <w:tcPr>
            <w:tcW w:w="8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523E2FD4">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b w:val="0"/>
                <w:bCs/>
                <w:color w:val="000000"/>
                <w:szCs w:val="21"/>
                <w:highlight w:val="none"/>
                <w:lang w:val="en-US" w:eastAsia="zh-CN"/>
              </w:rPr>
            </w:pPr>
            <w:r>
              <w:rPr>
                <w:rFonts w:hint="default" w:ascii="Times New Roman" w:hAnsi="Times New Roman" w:eastAsia="仿宋_GB2312" w:cs="Times New Roman"/>
                <w:b w:val="0"/>
                <w:bCs/>
                <w:color w:val="000000"/>
                <w:szCs w:val="21"/>
                <w:highlight w:val="none"/>
                <w:lang w:val="en-US" w:eastAsia="zh-CN"/>
              </w:rPr>
              <w:t>108</w:t>
            </w:r>
          </w:p>
        </w:tc>
        <w:tc>
          <w:tcPr>
            <w:tcW w:w="89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6546F655">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b w:val="0"/>
                <w:bCs/>
                <w:color w:val="000000"/>
                <w:szCs w:val="21"/>
                <w:highlight w:val="none"/>
                <w:lang w:val="en-US" w:eastAsia="zh-CN"/>
              </w:rPr>
            </w:pPr>
            <w:r>
              <w:rPr>
                <w:rFonts w:hint="default" w:ascii="Times New Roman" w:hAnsi="Times New Roman" w:eastAsia="仿宋_GB2312" w:cs="Times New Roman"/>
                <w:b w:val="0"/>
                <w:bCs/>
                <w:color w:val="000000"/>
                <w:szCs w:val="21"/>
                <w:highlight w:val="none"/>
                <w:lang w:val="en-US" w:eastAsia="zh-CN"/>
              </w:rPr>
              <w:t>54</w:t>
            </w:r>
          </w:p>
        </w:tc>
        <w:tc>
          <w:tcPr>
            <w:tcW w:w="886"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386A7214">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b w:val="0"/>
                <w:bCs/>
                <w:color w:val="000000"/>
                <w:szCs w:val="21"/>
                <w:highlight w:val="none"/>
                <w:lang w:val="en-US" w:eastAsia="zh-CN"/>
              </w:rPr>
            </w:pPr>
            <w:r>
              <w:rPr>
                <w:rFonts w:hint="default" w:ascii="Times New Roman" w:hAnsi="Times New Roman" w:eastAsia="仿宋_GB2312" w:cs="Times New Roman"/>
                <w:b w:val="0"/>
                <w:bCs/>
                <w:color w:val="000000"/>
                <w:szCs w:val="21"/>
                <w:highlight w:val="none"/>
                <w:lang w:val="en-US" w:eastAsia="zh-CN"/>
              </w:rPr>
              <w:t>54</w:t>
            </w:r>
          </w:p>
        </w:tc>
        <w:tc>
          <w:tcPr>
            <w:tcW w:w="11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44CE424C">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3</w:t>
            </w:r>
            <w:r>
              <w:rPr>
                <w:rFonts w:hint="eastAsia" w:eastAsia="仿宋_GB2312" w:cs="Times New Roman"/>
                <w:color w:val="000000"/>
                <w:szCs w:val="21"/>
                <w:highlight w:val="none"/>
                <w:lang w:val="en-US" w:eastAsia="zh-CN"/>
              </w:rPr>
              <w:t>.58</w:t>
            </w:r>
            <w:r>
              <w:rPr>
                <w:rFonts w:hint="default" w:ascii="Times New Roman" w:hAnsi="Times New Roman" w:eastAsia="仿宋_GB2312" w:cs="Times New Roman"/>
                <w:color w:val="000000"/>
                <w:szCs w:val="21"/>
                <w:highlight w:val="none"/>
                <w:lang w:val="en-US" w:eastAsia="zh-CN"/>
              </w:rPr>
              <w:t>%</w:t>
            </w:r>
          </w:p>
        </w:tc>
        <w:tc>
          <w:tcPr>
            <w:tcW w:w="570"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53E3F958">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b/>
                <w:color w:val="auto"/>
                <w:szCs w:val="21"/>
                <w:highlight w:val="none"/>
              </w:rPr>
            </w:pPr>
            <w:r>
              <w:rPr>
                <w:rFonts w:hint="default" w:ascii="Times New Roman" w:hAnsi="Times New Roman" w:eastAsia="仿宋_GB2312" w:cs="Times New Roman"/>
                <w:color w:val="000000"/>
                <w:szCs w:val="21"/>
                <w:highlight w:val="none"/>
                <w:lang w:val="en-US" w:eastAsia="zh-CN"/>
              </w:rPr>
              <w:t>6</w:t>
            </w:r>
          </w:p>
        </w:tc>
        <w:tc>
          <w:tcPr>
            <w:tcW w:w="840" w:type="dxa"/>
            <w:tcBorders>
              <w:top w:val="single" w:color="auto" w:sz="6" w:space="0"/>
              <w:left w:val="single" w:color="auto" w:sz="6" w:space="0"/>
              <w:bottom w:val="single" w:color="auto" w:sz="6" w:space="0"/>
              <w:right w:val="single" w:color="auto" w:sz="8" w:space="0"/>
            </w:tcBorders>
            <w:shd w:val="clear" w:color="auto" w:fill="FFFFFF"/>
            <w:noWrap w:val="0"/>
            <w:vAlign w:val="center"/>
          </w:tcPr>
          <w:p w14:paraId="02545441">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仿宋_GB2312" w:cs="Times New Roman"/>
                <w:b/>
                <w:color w:val="auto"/>
                <w:szCs w:val="21"/>
                <w:highlight w:val="none"/>
              </w:rPr>
            </w:pPr>
            <w:r>
              <w:rPr>
                <w:rFonts w:hint="default" w:ascii="Times New Roman" w:hAnsi="Times New Roman" w:eastAsia="仿宋_GB2312" w:cs="Times New Roman"/>
                <w:color w:val="000000"/>
                <w:szCs w:val="21"/>
                <w:highlight w:val="none"/>
              </w:rPr>
              <w:t>选修</w:t>
            </w:r>
          </w:p>
        </w:tc>
      </w:tr>
      <w:tr w14:paraId="4A40D44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71" w:hRule="exact"/>
          <w:jc w:val="center"/>
        </w:trPr>
        <w:tc>
          <w:tcPr>
            <w:tcW w:w="3249" w:type="dxa"/>
            <w:gridSpan w:val="2"/>
            <w:tcBorders>
              <w:top w:val="single" w:color="auto" w:sz="6" w:space="0"/>
              <w:left w:val="single" w:color="auto" w:sz="8" w:space="0"/>
              <w:right w:val="single" w:color="auto" w:sz="6" w:space="0"/>
            </w:tcBorders>
            <w:shd w:val="clear" w:color="auto" w:fill="FFFFFF"/>
            <w:noWrap w:val="0"/>
            <w:vAlign w:val="center"/>
          </w:tcPr>
          <w:p w14:paraId="4C9D5A5C">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auto"/>
                <w:szCs w:val="21"/>
                <w:highlight w:val="none"/>
                <w:lang w:eastAsia="zh-CN"/>
              </w:rPr>
            </w:pPr>
            <w:r>
              <w:rPr>
                <w:rFonts w:hint="default" w:ascii="Times New Roman" w:hAnsi="Times New Roman" w:eastAsia="仿宋_GB2312" w:cs="Times New Roman"/>
                <w:b/>
                <w:color w:val="000000"/>
                <w:sz w:val="24"/>
                <w:highlight w:val="none"/>
              </w:rPr>
              <w:t>专业综合实践</w:t>
            </w:r>
          </w:p>
        </w:tc>
        <w:tc>
          <w:tcPr>
            <w:tcW w:w="85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5DC3E7DE">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eastAsia="zh-CN"/>
              </w:rPr>
            </w:pPr>
            <w:r>
              <w:rPr>
                <w:rFonts w:hint="default" w:ascii="Times New Roman" w:hAnsi="Times New Roman" w:eastAsia="仿宋_GB2312" w:cs="Times New Roman"/>
                <w:color w:val="000000"/>
                <w:szCs w:val="21"/>
                <w:highlight w:val="none"/>
                <w:lang w:val="en-US" w:eastAsia="zh-CN"/>
              </w:rPr>
              <w:t>4</w:t>
            </w:r>
          </w:p>
        </w:tc>
        <w:tc>
          <w:tcPr>
            <w:tcW w:w="8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36222013">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816</w:t>
            </w:r>
          </w:p>
        </w:tc>
        <w:tc>
          <w:tcPr>
            <w:tcW w:w="89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357B0D3D">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20</w:t>
            </w:r>
          </w:p>
        </w:tc>
        <w:tc>
          <w:tcPr>
            <w:tcW w:w="886"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36F50122">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796</w:t>
            </w:r>
          </w:p>
        </w:tc>
        <w:tc>
          <w:tcPr>
            <w:tcW w:w="11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645B2D4F">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27.</w:t>
            </w:r>
            <w:r>
              <w:rPr>
                <w:rFonts w:hint="eastAsia" w:eastAsia="仿宋_GB2312" w:cs="Times New Roman"/>
                <w:color w:val="000000"/>
                <w:szCs w:val="21"/>
                <w:highlight w:val="none"/>
                <w:lang w:val="en-US" w:eastAsia="zh-CN"/>
              </w:rPr>
              <w:t>02</w:t>
            </w:r>
            <w:r>
              <w:rPr>
                <w:rFonts w:hint="default" w:ascii="Times New Roman" w:hAnsi="Times New Roman" w:eastAsia="仿宋_GB2312" w:cs="Times New Roman"/>
                <w:color w:val="000000"/>
                <w:szCs w:val="21"/>
                <w:highlight w:val="none"/>
                <w:lang w:val="en-US" w:eastAsia="zh-CN"/>
              </w:rPr>
              <w:t>%</w:t>
            </w:r>
          </w:p>
        </w:tc>
        <w:tc>
          <w:tcPr>
            <w:tcW w:w="570"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6D961EBD">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45</w:t>
            </w:r>
          </w:p>
        </w:tc>
        <w:tc>
          <w:tcPr>
            <w:tcW w:w="840" w:type="dxa"/>
            <w:tcBorders>
              <w:top w:val="single" w:color="auto" w:sz="6" w:space="0"/>
              <w:left w:val="single" w:color="auto" w:sz="6" w:space="0"/>
              <w:bottom w:val="single" w:color="auto" w:sz="6" w:space="0"/>
              <w:right w:val="single" w:color="auto" w:sz="8" w:space="0"/>
            </w:tcBorders>
            <w:shd w:val="clear" w:color="auto" w:fill="FFFFFF"/>
            <w:noWrap w:val="0"/>
            <w:vAlign w:val="center"/>
          </w:tcPr>
          <w:p w14:paraId="4213ADF7">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rPr>
            </w:pPr>
            <w:r>
              <w:rPr>
                <w:rFonts w:hint="default" w:ascii="Times New Roman" w:hAnsi="Times New Roman" w:eastAsia="仿宋_GB2312" w:cs="Times New Roman"/>
                <w:color w:val="000000"/>
                <w:szCs w:val="21"/>
                <w:highlight w:val="none"/>
              </w:rPr>
              <w:t>必修</w:t>
            </w:r>
          </w:p>
        </w:tc>
      </w:tr>
      <w:tr w14:paraId="58841EC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49" w:type="dxa"/>
            <w:gridSpan w:val="2"/>
            <w:tcBorders>
              <w:top w:val="single" w:color="auto" w:sz="6" w:space="0"/>
              <w:left w:val="single" w:color="auto" w:sz="8" w:space="0"/>
              <w:bottom w:val="single" w:color="auto" w:sz="6" w:space="0"/>
              <w:right w:val="single" w:color="auto" w:sz="6" w:space="0"/>
            </w:tcBorders>
            <w:shd w:val="clear" w:color="auto" w:fill="FFFFFF"/>
            <w:noWrap w:val="0"/>
            <w:vAlign w:val="center"/>
          </w:tcPr>
          <w:p w14:paraId="2962695A">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r>
              <w:rPr>
                <w:rFonts w:hint="default" w:ascii="Times New Roman" w:hAnsi="Times New Roman" w:eastAsia="仿宋_GB2312" w:cs="Times New Roman"/>
                <w:b/>
                <w:color w:val="000000"/>
                <w:sz w:val="24"/>
                <w:highlight w:val="none"/>
              </w:rPr>
              <w:t>总     计</w:t>
            </w:r>
          </w:p>
        </w:tc>
        <w:tc>
          <w:tcPr>
            <w:tcW w:w="85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5F2930D5">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3</w:t>
            </w:r>
            <w:r>
              <w:rPr>
                <w:rFonts w:hint="eastAsia" w:eastAsia="仿宋_GB2312" w:cs="Times New Roman"/>
                <w:color w:val="000000"/>
                <w:szCs w:val="21"/>
                <w:highlight w:val="none"/>
                <w:lang w:val="en-US" w:eastAsia="zh-CN"/>
              </w:rPr>
              <w:t>5</w:t>
            </w:r>
          </w:p>
        </w:tc>
        <w:tc>
          <w:tcPr>
            <w:tcW w:w="818"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37F07AEB">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eastAsia" w:eastAsia="仿宋_GB2312" w:cs="Times New Roman"/>
                <w:color w:val="000000"/>
                <w:szCs w:val="21"/>
                <w:highlight w:val="none"/>
                <w:lang w:val="en-US" w:eastAsia="zh-CN"/>
              </w:rPr>
              <w:t>3020</w:t>
            </w:r>
          </w:p>
        </w:tc>
        <w:tc>
          <w:tcPr>
            <w:tcW w:w="891"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0F0255D4">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eastAsia" w:eastAsia="仿宋_GB2312" w:cs="Times New Roman"/>
                <w:color w:val="000000"/>
                <w:szCs w:val="21"/>
                <w:highlight w:val="none"/>
                <w:lang w:val="en-US" w:eastAsia="zh-CN"/>
              </w:rPr>
              <w:t>1350</w:t>
            </w:r>
          </w:p>
        </w:tc>
        <w:tc>
          <w:tcPr>
            <w:tcW w:w="886" w:type="dxa"/>
            <w:tcBorders>
              <w:top w:val="single" w:color="auto" w:sz="6" w:space="0"/>
              <w:left w:val="single" w:color="auto" w:sz="6" w:space="0"/>
              <w:bottom w:val="single" w:color="auto" w:sz="6" w:space="0"/>
              <w:right w:val="single" w:color="auto" w:sz="6" w:space="0"/>
            </w:tcBorders>
            <w:shd w:val="clear" w:color="auto" w:fill="FFFFFF"/>
            <w:noWrap w:val="0"/>
            <w:vAlign w:val="center"/>
          </w:tcPr>
          <w:p w14:paraId="40AB6A06">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lang w:val="en-US" w:eastAsia="zh-CN"/>
              </w:rPr>
              <w:t>1670</w:t>
            </w:r>
          </w:p>
        </w:tc>
        <w:tc>
          <w:tcPr>
            <w:tcW w:w="2528" w:type="dxa"/>
            <w:gridSpan w:val="3"/>
            <w:vMerge w:val="restart"/>
            <w:tcBorders>
              <w:top w:val="single" w:color="auto" w:sz="6" w:space="0"/>
              <w:left w:val="single" w:color="auto" w:sz="6" w:space="0"/>
              <w:bottom w:val="single" w:color="auto" w:sz="8" w:space="0"/>
              <w:right w:val="single" w:color="auto" w:sz="8" w:space="0"/>
            </w:tcBorders>
            <w:shd w:val="clear" w:color="auto" w:fill="FFFFFF"/>
            <w:noWrap w:val="0"/>
            <w:vAlign w:val="center"/>
          </w:tcPr>
          <w:p w14:paraId="31E0C7A7">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仿宋_GB2312" w:cs="Times New Roman"/>
                <w:color w:val="000000"/>
                <w:szCs w:val="21"/>
                <w:highlight w:val="none"/>
                <w:lang w:val="en-US" w:eastAsia="zh-CN"/>
              </w:rPr>
            </w:pPr>
            <w:r>
              <w:rPr>
                <w:rFonts w:hint="default" w:ascii="Times New Roman" w:hAnsi="Times New Roman" w:eastAsia="仿宋_GB2312" w:cs="Times New Roman"/>
                <w:color w:val="000000"/>
                <w:szCs w:val="21"/>
                <w:highlight w:val="none"/>
              </w:rPr>
              <w:t>总学分=1</w:t>
            </w:r>
            <w:r>
              <w:rPr>
                <w:rFonts w:hint="default" w:ascii="Times New Roman" w:hAnsi="Times New Roman" w:eastAsia="仿宋_GB2312" w:cs="Times New Roman"/>
                <w:color w:val="000000"/>
                <w:szCs w:val="21"/>
                <w:highlight w:val="none"/>
                <w:lang w:val="en-US" w:eastAsia="zh-CN"/>
              </w:rPr>
              <w:t>6</w:t>
            </w:r>
            <w:r>
              <w:rPr>
                <w:rFonts w:hint="eastAsia" w:eastAsia="仿宋_GB2312" w:cs="Times New Roman"/>
                <w:color w:val="000000"/>
                <w:szCs w:val="21"/>
                <w:highlight w:val="none"/>
                <w:lang w:val="en-US" w:eastAsia="zh-CN"/>
              </w:rPr>
              <w:t>5</w:t>
            </w:r>
          </w:p>
        </w:tc>
      </w:tr>
      <w:tr w14:paraId="7DFD720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0" w:hRule="atLeast"/>
          <w:jc w:val="center"/>
        </w:trPr>
        <w:tc>
          <w:tcPr>
            <w:tcW w:w="4920" w:type="dxa"/>
            <w:gridSpan w:val="4"/>
            <w:tcBorders>
              <w:top w:val="single" w:color="auto" w:sz="6" w:space="0"/>
              <w:left w:val="single" w:color="auto" w:sz="8" w:space="0"/>
              <w:bottom w:val="single" w:color="auto" w:sz="8" w:space="0"/>
              <w:right w:val="single" w:color="auto" w:sz="6" w:space="0"/>
            </w:tcBorders>
            <w:shd w:val="clear" w:color="auto" w:fill="FFFFFF"/>
            <w:noWrap w:val="0"/>
            <w:vAlign w:val="center"/>
          </w:tcPr>
          <w:p w14:paraId="596D396F">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sz w:val="24"/>
                <w:highlight w:val="none"/>
              </w:rPr>
            </w:pPr>
            <w:r>
              <w:rPr>
                <w:rFonts w:hint="default" w:ascii="Times New Roman" w:hAnsi="Times New Roman" w:eastAsia="仿宋_GB2312" w:cs="Times New Roman"/>
                <w:b/>
                <w:color w:val="000000"/>
                <w:sz w:val="24"/>
                <w:highlight w:val="none"/>
              </w:rPr>
              <w:t>理论与实践教学学时比例</w:t>
            </w:r>
          </w:p>
        </w:tc>
        <w:tc>
          <w:tcPr>
            <w:tcW w:w="891" w:type="dxa"/>
            <w:tcBorders>
              <w:top w:val="single" w:color="auto" w:sz="6" w:space="0"/>
              <w:left w:val="single" w:color="auto" w:sz="6" w:space="0"/>
              <w:bottom w:val="single" w:color="auto" w:sz="8" w:space="0"/>
              <w:right w:val="single" w:color="auto" w:sz="6" w:space="0"/>
            </w:tcBorders>
            <w:shd w:val="clear" w:color="auto" w:fill="FFFFFF"/>
            <w:noWrap w:val="0"/>
            <w:vAlign w:val="center"/>
          </w:tcPr>
          <w:p w14:paraId="548F83C2">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仿宋_GB2312" w:cs="Times New Roman"/>
                <w:color w:val="auto"/>
                <w:szCs w:val="21"/>
                <w:highlight w:val="none"/>
                <w:lang w:val="en-US" w:eastAsia="zh-CN"/>
              </w:rPr>
              <w:t>4</w:t>
            </w:r>
            <w:r>
              <w:rPr>
                <w:rFonts w:hint="eastAsia" w:eastAsia="仿宋_GB2312" w:cs="Times New Roman"/>
                <w:color w:val="auto"/>
                <w:szCs w:val="21"/>
                <w:highlight w:val="none"/>
                <w:lang w:val="en-US" w:eastAsia="zh-CN"/>
              </w:rPr>
              <w:t>4.70</w:t>
            </w:r>
            <w:r>
              <w:rPr>
                <w:rFonts w:hint="default" w:ascii="Times New Roman" w:hAnsi="Times New Roman" w:eastAsia="仿宋_GB2312" w:cs="Times New Roman"/>
                <w:color w:val="auto"/>
                <w:szCs w:val="21"/>
                <w:highlight w:val="none"/>
                <w:lang w:val="en-US" w:eastAsia="zh-CN"/>
              </w:rPr>
              <w:t>%</w:t>
            </w:r>
          </w:p>
        </w:tc>
        <w:tc>
          <w:tcPr>
            <w:tcW w:w="886" w:type="dxa"/>
            <w:tcBorders>
              <w:top w:val="single" w:color="auto" w:sz="6" w:space="0"/>
              <w:left w:val="single" w:color="auto" w:sz="6" w:space="0"/>
              <w:bottom w:val="single" w:color="auto" w:sz="8" w:space="0"/>
              <w:right w:val="single" w:color="auto" w:sz="6" w:space="0"/>
            </w:tcBorders>
            <w:shd w:val="clear" w:color="auto" w:fill="FFFFFF"/>
            <w:noWrap w:val="0"/>
            <w:vAlign w:val="center"/>
          </w:tcPr>
          <w:p w14:paraId="2FECFC41">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auto"/>
                <w:szCs w:val="21"/>
                <w:highlight w:val="none"/>
                <w:lang w:val="en-US" w:eastAsia="zh-CN"/>
              </w:rPr>
            </w:pPr>
            <w:r>
              <w:rPr>
                <w:rFonts w:hint="eastAsia" w:eastAsia="仿宋_GB2312" w:cs="Times New Roman"/>
                <w:color w:val="auto"/>
                <w:szCs w:val="21"/>
                <w:highlight w:val="none"/>
                <w:lang w:val="en-US" w:eastAsia="zh-CN"/>
              </w:rPr>
              <w:t>55.30</w:t>
            </w:r>
            <w:r>
              <w:rPr>
                <w:rFonts w:hint="default" w:ascii="Times New Roman" w:hAnsi="Times New Roman" w:eastAsia="仿宋_GB2312" w:cs="Times New Roman"/>
                <w:color w:val="auto"/>
                <w:szCs w:val="21"/>
                <w:highlight w:val="none"/>
                <w:lang w:val="en-US" w:eastAsia="zh-CN"/>
              </w:rPr>
              <w:t>%</w:t>
            </w:r>
          </w:p>
        </w:tc>
        <w:tc>
          <w:tcPr>
            <w:tcW w:w="2528" w:type="dxa"/>
            <w:gridSpan w:val="3"/>
            <w:vMerge w:val="continue"/>
            <w:tcBorders>
              <w:top w:val="single" w:color="auto" w:sz="6" w:space="0"/>
              <w:left w:val="single" w:color="auto" w:sz="6" w:space="0"/>
              <w:bottom w:val="single" w:color="auto" w:sz="8" w:space="0"/>
              <w:right w:val="single" w:color="auto" w:sz="6" w:space="0"/>
            </w:tcBorders>
            <w:shd w:val="clear" w:color="auto" w:fill="FFFFFF"/>
            <w:noWrap w:val="0"/>
            <w:vAlign w:val="center"/>
          </w:tcPr>
          <w:p w14:paraId="6437BC47">
            <w:pPr>
              <w:keepNext w:val="0"/>
              <w:keepLines w:val="0"/>
              <w:widowControl/>
              <w:suppressLineNumbers w:val="0"/>
              <w:spacing w:before="0" w:beforeAutospacing="0" w:after="0" w:afterAutospacing="0"/>
              <w:ind w:left="0" w:right="0"/>
              <w:jc w:val="left"/>
              <w:rPr>
                <w:rFonts w:hint="default" w:ascii="Times New Roman" w:hAnsi="Times New Roman" w:eastAsia="仿宋_GB2312" w:cs="Times New Roman"/>
                <w:color w:val="000000"/>
                <w:szCs w:val="21"/>
                <w:highlight w:val="none"/>
              </w:rPr>
            </w:pPr>
          </w:p>
        </w:tc>
      </w:tr>
    </w:tbl>
    <w:p w14:paraId="765ADB7E">
      <w:pPr>
        <w:keepNext/>
        <w:keepLines/>
        <w:spacing w:line="400" w:lineRule="exact"/>
        <w:outlineLvl w:val="1"/>
        <w:rPr>
          <w:rFonts w:hint="default" w:ascii="Times New Roman" w:hAnsi="Times New Roman" w:eastAsia="楷体" w:cs="Times New Roman"/>
          <w:b/>
          <w:color w:val="000000" w:themeColor="text1"/>
          <w:sz w:val="24"/>
          <w:highlight w:val="none"/>
          <w14:textFill>
            <w14:solidFill>
              <w14:schemeClr w14:val="tx1"/>
            </w14:solidFill>
          </w14:textFill>
        </w:rPr>
      </w:pPr>
      <w:r>
        <w:rPr>
          <w:rFonts w:hint="default" w:ascii="Times New Roman" w:hAnsi="Times New Roman" w:eastAsia="楷体" w:cs="Times New Roman"/>
          <w:b/>
          <w:color w:val="000000" w:themeColor="text1"/>
          <w:sz w:val="24"/>
          <w:highlight w:val="none"/>
          <w14:textFill>
            <w14:solidFill>
              <w14:schemeClr w14:val="tx1"/>
            </w14:solidFill>
          </w14:textFill>
        </w:rPr>
        <w:t>（三）实践环节教学进程表</w:t>
      </w:r>
      <w:bookmarkEnd w:id="122"/>
      <w:bookmarkEnd w:id="123"/>
      <w:bookmarkEnd w:id="124"/>
      <w:bookmarkEnd w:id="125"/>
      <w:bookmarkEnd w:id="126"/>
    </w:p>
    <w:tbl>
      <w:tblPr>
        <w:tblStyle w:val="13"/>
        <w:tblW w:w="4996"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503"/>
        <w:gridCol w:w="780"/>
        <w:gridCol w:w="684"/>
        <w:gridCol w:w="1150"/>
        <w:gridCol w:w="945"/>
        <w:gridCol w:w="1090"/>
        <w:gridCol w:w="1026"/>
        <w:gridCol w:w="989"/>
      </w:tblGrid>
      <w:tr w14:paraId="13DA55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3" w:hRule="atLeast"/>
          <w:tblHeader/>
          <w:jc w:val="center"/>
        </w:trPr>
        <w:tc>
          <w:tcPr>
            <w:tcW w:w="1365" w:type="pct"/>
            <w:shd w:val="clear" w:color="auto" w:fill="EEECE1"/>
            <w:vAlign w:val="center"/>
          </w:tcPr>
          <w:p w14:paraId="682781CC">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 w:val="24"/>
                <w:highlight w:val="none"/>
              </w:rPr>
            </w:pPr>
            <w:bookmarkStart w:id="127" w:name="_Toc27733"/>
            <w:bookmarkStart w:id="128" w:name="_Toc23830"/>
            <w:bookmarkStart w:id="129" w:name="_Toc15826"/>
            <w:bookmarkStart w:id="130" w:name="_Toc31258"/>
            <w:bookmarkStart w:id="131" w:name="_Toc15544"/>
            <w:bookmarkStart w:id="132" w:name="_Toc17073"/>
            <w:bookmarkStart w:id="133" w:name="_Toc28941"/>
            <w:r>
              <w:rPr>
                <w:rFonts w:hint="default" w:ascii="Times New Roman" w:hAnsi="Times New Roman" w:eastAsia="方正仿宋简体" w:cs="Times New Roman"/>
                <w:b/>
                <w:color w:val="000000"/>
                <w:sz w:val="24"/>
                <w:highlight w:val="none"/>
              </w:rPr>
              <w:t>实践环节名称</w:t>
            </w:r>
          </w:p>
        </w:tc>
        <w:tc>
          <w:tcPr>
            <w:tcW w:w="425" w:type="pct"/>
            <w:tcBorders>
              <w:bottom w:val="single" w:color="auto" w:sz="6" w:space="0"/>
            </w:tcBorders>
            <w:shd w:val="clear" w:color="auto" w:fill="EEECE1"/>
            <w:vAlign w:val="center"/>
          </w:tcPr>
          <w:p w14:paraId="2341BB23">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学时</w:t>
            </w:r>
          </w:p>
        </w:tc>
        <w:tc>
          <w:tcPr>
            <w:tcW w:w="373" w:type="pct"/>
            <w:tcBorders>
              <w:bottom w:val="single" w:color="auto" w:sz="6" w:space="0"/>
            </w:tcBorders>
            <w:shd w:val="clear" w:color="auto" w:fill="EEECE1"/>
            <w:vAlign w:val="center"/>
          </w:tcPr>
          <w:p w14:paraId="379A95F2">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学分</w:t>
            </w:r>
          </w:p>
        </w:tc>
        <w:tc>
          <w:tcPr>
            <w:tcW w:w="627" w:type="pct"/>
            <w:tcBorders>
              <w:bottom w:val="single" w:color="auto" w:sz="6" w:space="0"/>
            </w:tcBorders>
            <w:shd w:val="clear" w:color="auto" w:fill="EEECE1"/>
            <w:vAlign w:val="center"/>
          </w:tcPr>
          <w:p w14:paraId="564CA9DA">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开设</w:t>
            </w:r>
          </w:p>
          <w:p w14:paraId="62FD855B">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学期</w:t>
            </w:r>
          </w:p>
        </w:tc>
        <w:tc>
          <w:tcPr>
            <w:tcW w:w="515" w:type="pct"/>
            <w:tcBorders>
              <w:bottom w:val="single" w:color="auto" w:sz="6" w:space="0"/>
            </w:tcBorders>
            <w:shd w:val="clear" w:color="auto" w:fill="EEECE1"/>
            <w:vAlign w:val="center"/>
          </w:tcPr>
          <w:p w14:paraId="55637D99">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实践方式</w:t>
            </w:r>
          </w:p>
        </w:tc>
        <w:tc>
          <w:tcPr>
            <w:tcW w:w="594" w:type="pct"/>
            <w:tcBorders>
              <w:bottom w:val="single" w:color="auto" w:sz="6" w:space="0"/>
            </w:tcBorders>
            <w:shd w:val="clear" w:color="auto" w:fill="EEECE1"/>
            <w:vAlign w:val="center"/>
          </w:tcPr>
          <w:p w14:paraId="478068CA">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实践</w:t>
            </w:r>
          </w:p>
          <w:p w14:paraId="54BBC50F">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场所</w:t>
            </w:r>
          </w:p>
        </w:tc>
        <w:tc>
          <w:tcPr>
            <w:tcW w:w="559" w:type="pct"/>
            <w:tcBorders>
              <w:bottom w:val="single" w:color="auto" w:sz="6" w:space="0"/>
            </w:tcBorders>
            <w:shd w:val="clear" w:color="auto" w:fill="EEECE1"/>
            <w:vAlign w:val="center"/>
          </w:tcPr>
          <w:p w14:paraId="10233BB0">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考核</w:t>
            </w:r>
          </w:p>
          <w:p w14:paraId="485F13CC">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方式</w:t>
            </w:r>
          </w:p>
        </w:tc>
        <w:tc>
          <w:tcPr>
            <w:tcW w:w="539" w:type="pct"/>
            <w:tcBorders>
              <w:bottom w:val="single" w:color="auto" w:sz="6" w:space="0"/>
            </w:tcBorders>
            <w:shd w:val="clear" w:color="auto" w:fill="EEECE1"/>
            <w:vAlign w:val="center"/>
          </w:tcPr>
          <w:p w14:paraId="73AF474D">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课程性质</w:t>
            </w:r>
          </w:p>
        </w:tc>
      </w:tr>
      <w:tr w14:paraId="4AAF8A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65" w:type="pct"/>
            <w:vAlign w:val="center"/>
          </w:tcPr>
          <w:p w14:paraId="60E7763F">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lang w:val="en-US" w:eastAsia="zh-CN"/>
              </w:rPr>
              <w:t>取证培训</w:t>
            </w:r>
          </w:p>
        </w:tc>
        <w:tc>
          <w:tcPr>
            <w:tcW w:w="425" w:type="pct"/>
            <w:vAlign w:val="center"/>
          </w:tcPr>
          <w:p w14:paraId="0651D5BA">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16</w:t>
            </w:r>
          </w:p>
        </w:tc>
        <w:tc>
          <w:tcPr>
            <w:tcW w:w="373" w:type="pct"/>
            <w:vAlign w:val="center"/>
          </w:tcPr>
          <w:p w14:paraId="16DD8227">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szCs w:val="21"/>
                <w:highlight w:val="none"/>
                <w:lang w:eastAsia="zh-CN"/>
              </w:rPr>
            </w:pPr>
            <w:r>
              <w:rPr>
                <w:rFonts w:hint="default" w:ascii="Times New Roman" w:hAnsi="Times New Roman" w:eastAsia="方正仿宋简体" w:cs="Times New Roman"/>
                <w:color w:val="000000"/>
                <w:szCs w:val="21"/>
                <w:highlight w:val="none"/>
                <w:lang w:val="en-US" w:eastAsia="zh-CN"/>
              </w:rPr>
              <w:t>1</w:t>
            </w:r>
          </w:p>
        </w:tc>
        <w:tc>
          <w:tcPr>
            <w:tcW w:w="627" w:type="pct"/>
            <w:vAlign w:val="center"/>
          </w:tcPr>
          <w:p w14:paraId="172974E3">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四</w:t>
            </w:r>
          </w:p>
        </w:tc>
        <w:tc>
          <w:tcPr>
            <w:tcW w:w="515" w:type="pct"/>
            <w:vAlign w:val="center"/>
          </w:tcPr>
          <w:p w14:paraId="4ADC1EC2">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4</w:t>
            </w:r>
            <w:r>
              <w:rPr>
                <w:rFonts w:hint="default" w:ascii="Times New Roman" w:hAnsi="Times New Roman" w:eastAsia="方正仿宋简体" w:cs="Times New Roman"/>
                <w:color w:val="000000"/>
                <w:szCs w:val="21"/>
                <w:highlight w:val="none"/>
              </w:rPr>
              <w:t>周</w:t>
            </w:r>
          </w:p>
        </w:tc>
        <w:tc>
          <w:tcPr>
            <w:tcW w:w="594" w:type="pct"/>
            <w:vAlign w:val="center"/>
          </w:tcPr>
          <w:p w14:paraId="79253010">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校内</w:t>
            </w:r>
          </w:p>
        </w:tc>
        <w:tc>
          <w:tcPr>
            <w:tcW w:w="559" w:type="pct"/>
            <w:vAlign w:val="center"/>
          </w:tcPr>
          <w:p w14:paraId="783226EC">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考查</w:t>
            </w:r>
          </w:p>
        </w:tc>
        <w:tc>
          <w:tcPr>
            <w:tcW w:w="539" w:type="pct"/>
            <w:vAlign w:val="center"/>
          </w:tcPr>
          <w:p w14:paraId="444836BA">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必修</w:t>
            </w:r>
          </w:p>
        </w:tc>
      </w:tr>
      <w:tr w14:paraId="59FDCDC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65" w:type="pct"/>
            <w:vAlign w:val="center"/>
          </w:tcPr>
          <w:p w14:paraId="396C026F">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b/>
                <w:color w:val="000000"/>
                <w:kern w:val="2"/>
                <w:sz w:val="21"/>
                <w:szCs w:val="21"/>
                <w:highlight w:val="none"/>
                <w:lang w:val="en-US" w:eastAsia="zh-CN" w:bidi="ar-SA"/>
              </w:rPr>
            </w:pPr>
            <w:r>
              <w:rPr>
                <w:rFonts w:hint="default" w:ascii="Times New Roman" w:hAnsi="Times New Roman" w:eastAsia="方正仿宋简体" w:cs="Times New Roman"/>
                <w:b/>
                <w:color w:val="000000"/>
                <w:szCs w:val="21"/>
                <w:highlight w:val="none"/>
              </w:rPr>
              <w:t>岗</w:t>
            </w:r>
            <w:r>
              <w:rPr>
                <w:rFonts w:hint="default" w:ascii="Times New Roman" w:hAnsi="Times New Roman" w:eastAsia="方正仿宋简体" w:cs="Times New Roman"/>
                <w:b/>
                <w:color w:val="000000"/>
                <w:szCs w:val="21"/>
                <w:highlight w:val="none"/>
                <w:lang w:eastAsia="zh-CN"/>
              </w:rPr>
              <w:t>位</w:t>
            </w:r>
            <w:r>
              <w:rPr>
                <w:rFonts w:hint="default" w:ascii="Times New Roman" w:hAnsi="Times New Roman" w:eastAsia="方正仿宋简体" w:cs="Times New Roman"/>
                <w:b/>
                <w:color w:val="000000"/>
                <w:szCs w:val="21"/>
                <w:highlight w:val="none"/>
              </w:rPr>
              <w:t>实习</w:t>
            </w:r>
          </w:p>
        </w:tc>
        <w:tc>
          <w:tcPr>
            <w:tcW w:w="425" w:type="pct"/>
            <w:vAlign w:val="center"/>
          </w:tcPr>
          <w:p w14:paraId="3457C56D">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b/>
                <w:color w:val="000000"/>
                <w:kern w:val="2"/>
                <w:sz w:val="21"/>
                <w:szCs w:val="21"/>
                <w:highlight w:val="none"/>
                <w:lang w:val="en-US" w:eastAsia="zh-CN" w:bidi="ar-SA"/>
              </w:rPr>
            </w:pPr>
            <w:r>
              <w:rPr>
                <w:rFonts w:hint="eastAsia" w:eastAsia="方正仿宋简体" w:cs="Times New Roman"/>
                <w:color w:val="000000"/>
                <w:szCs w:val="21"/>
                <w:highlight w:val="none"/>
                <w:lang w:val="en-US" w:eastAsia="zh-CN"/>
              </w:rPr>
              <w:t>480</w:t>
            </w:r>
          </w:p>
        </w:tc>
        <w:tc>
          <w:tcPr>
            <w:tcW w:w="373" w:type="pct"/>
            <w:vAlign w:val="center"/>
          </w:tcPr>
          <w:p w14:paraId="7EB83673">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eastAsia" w:eastAsia="方正仿宋简体" w:cs="Times New Roman"/>
                <w:color w:val="000000"/>
                <w:szCs w:val="21"/>
                <w:highlight w:val="none"/>
                <w:lang w:val="en-US" w:eastAsia="zh-CN"/>
              </w:rPr>
              <w:t>26</w:t>
            </w:r>
          </w:p>
        </w:tc>
        <w:tc>
          <w:tcPr>
            <w:tcW w:w="627" w:type="pct"/>
            <w:vAlign w:val="center"/>
          </w:tcPr>
          <w:p w14:paraId="46589DC8">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rPr>
              <w:t>五、六</w:t>
            </w:r>
          </w:p>
        </w:tc>
        <w:tc>
          <w:tcPr>
            <w:tcW w:w="515" w:type="pct"/>
            <w:vAlign w:val="center"/>
          </w:tcPr>
          <w:p w14:paraId="5875C585">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eastAsia" w:eastAsia="方正仿宋简体" w:cs="Times New Roman"/>
                <w:color w:val="000000"/>
                <w:szCs w:val="21"/>
                <w:highlight w:val="none"/>
                <w:lang w:val="en-US" w:eastAsia="zh-CN"/>
              </w:rPr>
              <w:t>24</w:t>
            </w:r>
            <w:r>
              <w:rPr>
                <w:rFonts w:hint="default" w:ascii="Times New Roman" w:hAnsi="Times New Roman" w:eastAsia="方正仿宋简体" w:cs="Times New Roman"/>
                <w:color w:val="000000"/>
                <w:szCs w:val="21"/>
                <w:highlight w:val="none"/>
              </w:rPr>
              <w:t>周</w:t>
            </w:r>
          </w:p>
        </w:tc>
        <w:tc>
          <w:tcPr>
            <w:tcW w:w="594" w:type="pct"/>
            <w:vAlign w:val="center"/>
          </w:tcPr>
          <w:p w14:paraId="356F97DF">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rPr>
              <w:t>校外</w:t>
            </w:r>
          </w:p>
        </w:tc>
        <w:tc>
          <w:tcPr>
            <w:tcW w:w="559" w:type="pct"/>
            <w:vAlign w:val="center"/>
          </w:tcPr>
          <w:p w14:paraId="4901BC78">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rPr>
              <w:t>考查</w:t>
            </w:r>
          </w:p>
        </w:tc>
        <w:tc>
          <w:tcPr>
            <w:tcW w:w="539" w:type="pct"/>
            <w:vAlign w:val="center"/>
          </w:tcPr>
          <w:p w14:paraId="62D8B986">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rPr>
              <w:t>必修</w:t>
            </w:r>
          </w:p>
        </w:tc>
      </w:tr>
      <w:tr w14:paraId="5C8A5FE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65" w:type="pct"/>
            <w:vAlign w:val="center"/>
          </w:tcPr>
          <w:p w14:paraId="0750C20E">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b/>
                <w:color w:val="000000"/>
                <w:kern w:val="2"/>
                <w:sz w:val="21"/>
                <w:szCs w:val="21"/>
                <w:highlight w:val="none"/>
                <w:lang w:val="en-US" w:eastAsia="zh-CN" w:bidi="ar-SA"/>
              </w:rPr>
            </w:pPr>
            <w:r>
              <w:rPr>
                <w:rFonts w:hint="default" w:ascii="Times New Roman" w:hAnsi="Times New Roman" w:eastAsia="方正仿宋简体" w:cs="Times New Roman"/>
                <w:b/>
                <w:color w:val="000000"/>
                <w:szCs w:val="21"/>
                <w:highlight w:val="none"/>
                <w:lang w:val="en-US" w:eastAsia="zh-CN"/>
              </w:rPr>
              <w:t>毕业设计</w:t>
            </w:r>
          </w:p>
        </w:tc>
        <w:tc>
          <w:tcPr>
            <w:tcW w:w="425" w:type="pct"/>
            <w:vAlign w:val="center"/>
          </w:tcPr>
          <w:p w14:paraId="420911B1">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lang w:val="en-US" w:eastAsia="zh-CN"/>
              </w:rPr>
              <w:t>200</w:t>
            </w:r>
          </w:p>
        </w:tc>
        <w:tc>
          <w:tcPr>
            <w:tcW w:w="373" w:type="pct"/>
            <w:vAlign w:val="center"/>
          </w:tcPr>
          <w:p w14:paraId="17A4CF37">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eastAsia" w:eastAsia="方正仿宋简体" w:cs="Times New Roman"/>
                <w:color w:val="000000"/>
                <w:szCs w:val="21"/>
                <w:highlight w:val="none"/>
                <w:lang w:val="en-US" w:eastAsia="zh-CN"/>
              </w:rPr>
              <w:t>12</w:t>
            </w:r>
          </w:p>
        </w:tc>
        <w:tc>
          <w:tcPr>
            <w:tcW w:w="627" w:type="pct"/>
            <w:vAlign w:val="center"/>
          </w:tcPr>
          <w:p w14:paraId="08363255">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lang w:eastAsia="zh-CN"/>
              </w:rPr>
              <w:t>六</w:t>
            </w:r>
          </w:p>
        </w:tc>
        <w:tc>
          <w:tcPr>
            <w:tcW w:w="515" w:type="pct"/>
            <w:vAlign w:val="center"/>
          </w:tcPr>
          <w:p w14:paraId="7C0064B9">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eastAsia" w:eastAsia="方正仿宋简体" w:cs="Times New Roman"/>
                <w:color w:val="000000"/>
                <w:szCs w:val="21"/>
                <w:highlight w:val="none"/>
                <w:lang w:val="en-US" w:eastAsia="zh-CN"/>
              </w:rPr>
              <w:t>10</w:t>
            </w:r>
            <w:r>
              <w:rPr>
                <w:rFonts w:hint="default" w:ascii="Times New Roman" w:hAnsi="Times New Roman" w:eastAsia="方正仿宋简体" w:cs="Times New Roman"/>
                <w:color w:val="000000"/>
                <w:szCs w:val="21"/>
                <w:highlight w:val="none"/>
              </w:rPr>
              <w:t>周</w:t>
            </w:r>
          </w:p>
        </w:tc>
        <w:tc>
          <w:tcPr>
            <w:tcW w:w="594" w:type="pct"/>
            <w:vAlign w:val="center"/>
          </w:tcPr>
          <w:p w14:paraId="589D3F68">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lang w:eastAsia="zh-CN"/>
              </w:rPr>
              <w:t>校外</w:t>
            </w:r>
          </w:p>
        </w:tc>
        <w:tc>
          <w:tcPr>
            <w:tcW w:w="559" w:type="pct"/>
            <w:vAlign w:val="center"/>
          </w:tcPr>
          <w:p w14:paraId="66A9CFBF">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rPr>
              <w:t>考查</w:t>
            </w:r>
          </w:p>
        </w:tc>
        <w:tc>
          <w:tcPr>
            <w:tcW w:w="539" w:type="pct"/>
            <w:vAlign w:val="center"/>
          </w:tcPr>
          <w:p w14:paraId="54FB9FD1">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rPr>
              <w:t>必修</w:t>
            </w:r>
          </w:p>
        </w:tc>
      </w:tr>
      <w:tr w14:paraId="107302C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65" w:type="pct"/>
            <w:vAlign w:val="center"/>
          </w:tcPr>
          <w:p w14:paraId="66B925B5">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b/>
                <w:color w:val="000000"/>
                <w:szCs w:val="21"/>
                <w:highlight w:val="none"/>
                <w:lang w:val="en-US" w:eastAsia="zh-CN"/>
              </w:rPr>
            </w:pPr>
            <w:r>
              <w:rPr>
                <w:rFonts w:hint="default" w:ascii="Times New Roman" w:hAnsi="Times New Roman" w:eastAsia="方正仿宋简体" w:cs="Times New Roman"/>
                <w:b/>
                <w:color w:val="000000"/>
                <w:szCs w:val="21"/>
                <w:highlight w:val="none"/>
                <w:lang w:val="en-US" w:eastAsia="zh-CN"/>
              </w:rPr>
              <w:t>就业推荐</w:t>
            </w:r>
          </w:p>
        </w:tc>
        <w:tc>
          <w:tcPr>
            <w:tcW w:w="425" w:type="pct"/>
            <w:vAlign w:val="center"/>
          </w:tcPr>
          <w:p w14:paraId="5BBFFB1F">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120</w:t>
            </w:r>
          </w:p>
        </w:tc>
        <w:tc>
          <w:tcPr>
            <w:tcW w:w="373" w:type="pct"/>
            <w:vAlign w:val="center"/>
          </w:tcPr>
          <w:p w14:paraId="5A6E41AF">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6</w:t>
            </w:r>
          </w:p>
        </w:tc>
        <w:tc>
          <w:tcPr>
            <w:tcW w:w="627" w:type="pct"/>
            <w:vAlign w:val="center"/>
          </w:tcPr>
          <w:p w14:paraId="218DCD87">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szCs w:val="21"/>
                <w:highlight w:val="none"/>
                <w:lang w:eastAsia="zh-CN"/>
              </w:rPr>
            </w:pPr>
            <w:r>
              <w:rPr>
                <w:rFonts w:hint="default" w:ascii="Times New Roman" w:hAnsi="Times New Roman" w:eastAsia="方正仿宋简体" w:cs="Times New Roman"/>
                <w:color w:val="000000"/>
                <w:szCs w:val="21"/>
                <w:highlight w:val="none"/>
                <w:lang w:eastAsia="zh-CN"/>
              </w:rPr>
              <w:t>六</w:t>
            </w:r>
          </w:p>
        </w:tc>
        <w:tc>
          <w:tcPr>
            <w:tcW w:w="515" w:type="pct"/>
            <w:vAlign w:val="center"/>
          </w:tcPr>
          <w:p w14:paraId="58F4EDD8">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szCs w:val="21"/>
                <w:highlight w:val="none"/>
                <w:lang w:val="en-US" w:eastAsia="zh-CN"/>
              </w:rPr>
            </w:pPr>
            <w:r>
              <w:rPr>
                <w:rFonts w:hint="eastAsia" w:eastAsia="方正仿宋简体" w:cs="Times New Roman"/>
                <w:color w:val="000000"/>
                <w:szCs w:val="21"/>
                <w:highlight w:val="none"/>
                <w:lang w:val="en-US" w:eastAsia="zh-CN"/>
              </w:rPr>
              <w:t>6</w:t>
            </w:r>
            <w:r>
              <w:rPr>
                <w:rFonts w:hint="default" w:ascii="Times New Roman" w:hAnsi="Times New Roman" w:eastAsia="方正仿宋简体" w:cs="Times New Roman"/>
                <w:color w:val="000000"/>
                <w:szCs w:val="21"/>
                <w:highlight w:val="none"/>
              </w:rPr>
              <w:t>周</w:t>
            </w:r>
          </w:p>
        </w:tc>
        <w:tc>
          <w:tcPr>
            <w:tcW w:w="594" w:type="pct"/>
            <w:vAlign w:val="center"/>
          </w:tcPr>
          <w:p w14:paraId="34288581">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eastAsia="zh-CN"/>
              </w:rPr>
              <w:t>校</w:t>
            </w:r>
            <w:r>
              <w:rPr>
                <w:rFonts w:hint="default" w:ascii="Times New Roman" w:hAnsi="Times New Roman" w:eastAsia="方正仿宋简体" w:cs="Times New Roman"/>
                <w:color w:val="000000"/>
                <w:szCs w:val="21"/>
                <w:highlight w:val="none"/>
                <w:lang w:val="en-US" w:eastAsia="zh-CN"/>
              </w:rPr>
              <w:t>内</w:t>
            </w:r>
          </w:p>
        </w:tc>
        <w:tc>
          <w:tcPr>
            <w:tcW w:w="559" w:type="pct"/>
            <w:vAlign w:val="center"/>
          </w:tcPr>
          <w:p w14:paraId="34370F15">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考查</w:t>
            </w:r>
          </w:p>
        </w:tc>
        <w:tc>
          <w:tcPr>
            <w:tcW w:w="539" w:type="pct"/>
            <w:vAlign w:val="center"/>
          </w:tcPr>
          <w:p w14:paraId="144CE47B">
            <w:pPr>
              <w:keepNext w:val="0"/>
              <w:keepLines w:val="0"/>
              <w:suppressLineNumbers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b/>
                <w:bCs/>
                <w:color w:val="000000"/>
                <w:szCs w:val="21"/>
                <w:highlight w:val="none"/>
              </w:rPr>
            </w:pPr>
            <w:r>
              <w:rPr>
                <w:rFonts w:hint="default" w:ascii="Times New Roman" w:hAnsi="Times New Roman" w:eastAsia="方正仿宋简体" w:cs="Times New Roman"/>
                <w:color w:val="000000"/>
                <w:szCs w:val="21"/>
                <w:highlight w:val="none"/>
              </w:rPr>
              <w:t>必修</w:t>
            </w:r>
          </w:p>
        </w:tc>
      </w:tr>
    </w:tbl>
    <w:p w14:paraId="5E55D0D2">
      <w:pPr>
        <w:rPr>
          <w:rFonts w:hint="default" w:ascii="Times New Roman" w:hAnsi="Times New Roman" w:eastAsia="黑体" w:cs="Times New Roman"/>
          <w:b/>
          <w:bCs/>
          <w:color w:val="000000" w:themeColor="text1"/>
          <w:kern w:val="44"/>
          <w:sz w:val="32"/>
          <w:szCs w:val="32"/>
          <w:highlight w:val="none"/>
          <w14:textFill>
            <w14:solidFill>
              <w14:schemeClr w14:val="tx1"/>
            </w14:solidFill>
          </w14:textFill>
        </w:rPr>
      </w:pPr>
      <w:r>
        <w:rPr>
          <w:rFonts w:hint="default" w:ascii="Times New Roman" w:hAnsi="Times New Roman" w:eastAsia="黑体" w:cs="Times New Roman"/>
          <w:b/>
          <w:bCs/>
          <w:color w:val="000000" w:themeColor="text1"/>
          <w:kern w:val="44"/>
          <w:sz w:val="32"/>
          <w:szCs w:val="32"/>
          <w:highlight w:val="none"/>
          <w14:textFill>
            <w14:solidFill>
              <w14:schemeClr w14:val="tx1"/>
            </w14:solidFill>
          </w14:textFill>
        </w:rPr>
        <w:br w:type="page"/>
      </w:r>
    </w:p>
    <w:p w14:paraId="49189211">
      <w:pPr>
        <w:keepNext/>
        <w:keepLines/>
        <w:numPr>
          <w:ilvl w:val="0"/>
          <w:numId w:val="5"/>
        </w:numPr>
        <w:spacing w:before="100" w:beforeAutospacing="1" w:after="100" w:afterAutospacing="1" w:line="400" w:lineRule="exact"/>
        <w:outlineLvl w:val="0"/>
        <w:rPr>
          <w:rFonts w:hint="default" w:ascii="Times New Roman" w:hAnsi="Times New Roman" w:eastAsia="黑体" w:cs="Times New Roman"/>
          <w:b/>
          <w:bCs/>
          <w:color w:val="000000" w:themeColor="text1"/>
          <w:kern w:val="44"/>
          <w:sz w:val="32"/>
          <w:szCs w:val="32"/>
          <w:highlight w:val="none"/>
          <w14:textFill>
            <w14:solidFill>
              <w14:schemeClr w14:val="tx1"/>
            </w14:solidFill>
          </w14:textFill>
        </w:rPr>
        <w:sectPr>
          <w:footerReference r:id="rId5" w:type="default"/>
          <w:pgSz w:w="11906" w:h="16838"/>
          <w:pgMar w:top="1247" w:right="1247" w:bottom="1247" w:left="1701" w:header="851" w:footer="851" w:gutter="0"/>
          <w:pgNumType w:fmt="decimal" w:start="1"/>
          <w:cols w:space="720" w:num="1"/>
          <w:docGrid w:type="lines" w:linePitch="312" w:charSpace="0"/>
        </w:sectPr>
      </w:pPr>
    </w:p>
    <w:p w14:paraId="36C86060">
      <w:pPr>
        <w:numPr>
          <w:ilvl w:val="0"/>
          <w:numId w:val="0"/>
        </w:numPr>
        <w:rPr>
          <w:rFonts w:hint="default" w:ascii="Times New Roman" w:hAnsi="Times New Roman" w:eastAsia="方正小标宋简体" w:cs="Times New Roman"/>
          <w:i w:val="0"/>
          <w:iCs w:val="0"/>
          <w:color w:val="000000" w:themeColor="text1"/>
          <w:kern w:val="0"/>
          <w:sz w:val="36"/>
          <w:szCs w:val="36"/>
          <w:u w:val="none"/>
          <w:lang w:val="en-US" w:eastAsia="zh-CN" w:bidi="ar"/>
          <w14:textFill>
            <w14:solidFill>
              <w14:schemeClr w14:val="tx1"/>
            </w14:solidFill>
          </w14:textFill>
        </w:rPr>
      </w:pPr>
      <w:bookmarkStart w:id="134" w:name="_Toc9044"/>
      <w:r>
        <w:rPr>
          <w:rFonts w:hint="default" w:ascii="Times New Roman" w:hAnsi="Times New Roman" w:eastAsia="方正小标宋简体" w:cs="Times New Roman"/>
          <w:i w:val="0"/>
          <w:iCs w:val="0"/>
          <w:color w:val="000000" w:themeColor="text1"/>
          <w:kern w:val="0"/>
          <w:sz w:val="36"/>
          <w:szCs w:val="36"/>
          <w:u w:val="none"/>
          <w:lang w:val="en-US" w:eastAsia="zh-CN" w:bidi="ar"/>
          <w14:textFill>
            <w14:solidFill>
              <w14:schemeClr w14:val="tx1"/>
            </w14:solidFill>
          </w14:textFill>
        </w:rPr>
        <w:t>八、学时安排</w:t>
      </w:r>
      <w:bookmarkEnd w:id="127"/>
      <w:bookmarkEnd w:id="128"/>
      <w:bookmarkEnd w:id="129"/>
      <w:bookmarkEnd w:id="130"/>
      <w:bookmarkEnd w:id="131"/>
      <w:bookmarkEnd w:id="132"/>
      <w:bookmarkEnd w:id="133"/>
      <w:bookmarkEnd w:id="134"/>
    </w:p>
    <w:p w14:paraId="7E9F81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方正小标宋简体" w:cs="Times New Roman"/>
          <w:i w:val="0"/>
          <w:iCs w:val="0"/>
          <w:color w:val="000000" w:themeColor="text1"/>
          <w:kern w:val="0"/>
          <w:sz w:val="36"/>
          <w:szCs w:val="36"/>
          <w:u w:val="none"/>
          <w:lang w:val="en-US" w:eastAsia="zh-CN" w:bidi="ar"/>
          <w14:textFill>
            <w14:solidFill>
              <w14:schemeClr w14:val="tx1"/>
            </w14:solidFill>
          </w14:textFill>
        </w:rPr>
      </w:pPr>
      <w:r>
        <w:rPr>
          <w:rFonts w:hint="default" w:ascii="Times New Roman" w:hAnsi="Times New Roman" w:eastAsia="方正小标宋简体" w:cs="Times New Roman"/>
          <w:i w:val="0"/>
          <w:iCs w:val="0"/>
          <w:color w:val="000000" w:themeColor="text1"/>
          <w:kern w:val="0"/>
          <w:sz w:val="36"/>
          <w:szCs w:val="36"/>
          <w:u w:val="none"/>
          <w:lang w:val="en-US" w:eastAsia="zh-CN" w:bidi="ar"/>
          <w14:textFill>
            <w14:solidFill>
              <w14:schemeClr w14:val="tx1"/>
            </w14:solidFill>
          </w14:textFill>
        </w:rPr>
        <w:t>绿色食品生产技术专业教学进程安排表（适用于三年制高职）</w:t>
      </w: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3"/>
        <w:gridCol w:w="724"/>
        <w:gridCol w:w="436"/>
        <w:gridCol w:w="2382"/>
        <w:gridCol w:w="1216"/>
        <w:gridCol w:w="832"/>
        <w:gridCol w:w="744"/>
        <w:gridCol w:w="762"/>
        <w:gridCol w:w="747"/>
        <w:gridCol w:w="747"/>
        <w:gridCol w:w="878"/>
        <w:gridCol w:w="876"/>
        <w:gridCol w:w="878"/>
        <w:gridCol w:w="876"/>
        <w:gridCol w:w="875"/>
        <w:gridCol w:w="904"/>
      </w:tblGrid>
      <w:tr w14:paraId="5D855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2B65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bookmarkStart w:id="135" w:name="_Toc16040"/>
            <w:bookmarkStart w:id="136" w:name="_Toc9774"/>
            <w:bookmarkStart w:id="137" w:name="_Toc13208"/>
            <w:bookmarkStart w:id="138" w:name="_Toc22150"/>
            <w:bookmarkStart w:id="139" w:name="_Toc30521"/>
            <w:bookmarkStart w:id="140" w:name="_Toc26714"/>
            <w:bookmarkStart w:id="141" w:name="_Toc25615"/>
            <w:r>
              <w:rPr>
                <w:rFonts w:hint="default" w:ascii="Times New Roman" w:hAnsi="Times New Roman" w:eastAsia="仿宋" w:cs="Times New Roman"/>
                <w:i w:val="0"/>
                <w:iCs w:val="0"/>
                <w:color w:val="000000"/>
                <w:kern w:val="0"/>
                <w:sz w:val="22"/>
                <w:szCs w:val="22"/>
                <w:u w:val="none"/>
                <w:lang w:val="en-US" w:eastAsia="zh-CN" w:bidi="ar"/>
              </w:rPr>
              <w:t>课程类别</w:t>
            </w:r>
          </w:p>
        </w:tc>
        <w:tc>
          <w:tcPr>
            <w:tcW w:w="1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6C2C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序号</w:t>
            </w:r>
          </w:p>
        </w:tc>
        <w:tc>
          <w:tcPr>
            <w:tcW w:w="8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A8C9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课程名称</w:t>
            </w:r>
          </w:p>
        </w:tc>
        <w:tc>
          <w:tcPr>
            <w:tcW w:w="4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C6C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课程代码</w:t>
            </w:r>
          </w:p>
        </w:tc>
        <w:tc>
          <w:tcPr>
            <w:tcW w:w="80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9F5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学时</w:t>
            </w:r>
          </w:p>
        </w:tc>
        <w:tc>
          <w:tcPr>
            <w:tcW w:w="2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9CDC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学分</w:t>
            </w:r>
          </w:p>
        </w:tc>
        <w:tc>
          <w:tcPr>
            <w:tcW w:w="2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7BEE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考核方式</w:t>
            </w:r>
          </w:p>
        </w:tc>
        <w:tc>
          <w:tcPr>
            <w:tcW w:w="180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B32E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按学年、学期教学进程安排</w:t>
            </w:r>
          </w:p>
        </w:tc>
      </w:tr>
      <w:tr w14:paraId="1E7E9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DEBF6">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1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16E3E">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8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182B1">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680ED">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80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AD74F">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5F4C1">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74255">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180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025A1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周学时×教学周数（w）</w:t>
            </w:r>
          </w:p>
        </w:tc>
      </w:tr>
      <w:tr w14:paraId="47E86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8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A0567">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1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EBAFB">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8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7E80F">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DB9BA">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80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02AB3">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5E237">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D0338">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60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801F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第一学年</w:t>
            </w:r>
          </w:p>
        </w:tc>
        <w:tc>
          <w:tcPr>
            <w:tcW w:w="6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F599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第二学年</w:t>
            </w:r>
          </w:p>
        </w:tc>
        <w:tc>
          <w:tcPr>
            <w:tcW w:w="60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331C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第三学年</w:t>
            </w:r>
          </w:p>
        </w:tc>
      </w:tr>
      <w:tr w14:paraId="39DEF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04C19">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1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25E78">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8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E4448">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8BAC5">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4990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总学时</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BAA4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理论学时</w:t>
            </w:r>
          </w:p>
        </w:tc>
        <w:tc>
          <w:tcPr>
            <w:tcW w:w="2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A513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实践学时</w:t>
            </w: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CE480">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E7E19">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9FA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BFA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A99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D05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ED9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B94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r>
      <w:tr w14:paraId="3596E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E38B7">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1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58F3B">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8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D2BAE">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4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AF7E6">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8F4E4">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C3AF8">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2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8F859">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AA705">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085DE">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iCs w:val="0"/>
                <w:color w:val="000000"/>
                <w:sz w:val="22"/>
                <w:szCs w:val="22"/>
                <w:u w:val="none"/>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C55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6BF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3A1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2D8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BA2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F8E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r>
      <w:tr w14:paraId="34627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2D7F73">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公共基础课</w:t>
            </w: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5AE3DD">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公共基础必修课</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5F8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CF24">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军事技能</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FB0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100000202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D7C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F29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5B8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3F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FF9A">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考查</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64AF">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56×2W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00E1">
            <w:pPr>
              <w:jc w:val="center"/>
              <w:rPr>
                <w:rFonts w:hint="default" w:ascii="Times New Roman" w:hAnsi="Times New Roman" w:eastAsia="仿宋" w:cs="Times New Roman"/>
                <w:i w:val="0"/>
                <w:iCs w:val="0"/>
                <w:color w:val="000000"/>
                <w:sz w:val="22"/>
                <w:szCs w:val="22"/>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2615">
            <w:pPr>
              <w:jc w:val="center"/>
              <w:rPr>
                <w:rFonts w:hint="default" w:ascii="Times New Roman" w:hAnsi="Times New Roman" w:eastAsia="仿宋" w:cs="Times New Roman"/>
                <w:i w:val="0"/>
                <w:iCs w:val="0"/>
                <w:color w:val="000000"/>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5D80">
            <w:pPr>
              <w:jc w:val="center"/>
              <w:rPr>
                <w:rFonts w:hint="default" w:ascii="Times New Roman" w:hAnsi="Times New Roman" w:eastAsia="仿宋" w:cs="Times New Roman"/>
                <w:i w:val="0"/>
                <w:iCs w:val="0"/>
                <w:color w:val="000000"/>
                <w:sz w:val="22"/>
                <w:szCs w:val="22"/>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DDFC">
            <w:pPr>
              <w:jc w:val="center"/>
              <w:rPr>
                <w:rFonts w:hint="default" w:ascii="Times New Roman" w:hAnsi="Times New Roman" w:eastAsia="宋体" w:cs="Times New Roman"/>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AD19">
            <w:pPr>
              <w:jc w:val="center"/>
              <w:rPr>
                <w:rFonts w:hint="default" w:ascii="Times New Roman" w:hAnsi="Times New Roman" w:eastAsia="宋体" w:cs="Times New Roman"/>
                <w:i w:val="0"/>
                <w:iCs w:val="0"/>
                <w:color w:val="000000"/>
                <w:sz w:val="22"/>
                <w:szCs w:val="22"/>
                <w:u w:val="none"/>
              </w:rPr>
            </w:pPr>
          </w:p>
        </w:tc>
      </w:tr>
      <w:tr w14:paraId="21759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C6FF5">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E4669">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563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8A95">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军事理论</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8D7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100000201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10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84D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45D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37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B4C9">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考查</w:t>
            </w:r>
          </w:p>
        </w:tc>
        <w:tc>
          <w:tcPr>
            <w:tcW w:w="528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5CAFEA">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通识教育</w:t>
            </w:r>
          </w:p>
        </w:tc>
      </w:tr>
      <w:tr w14:paraId="345C1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1CB9B">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CC4EA">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084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8B0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大学生心理健康</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DCB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100000101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8B54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B89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2531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F98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E6A25">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考查</w:t>
            </w:r>
          </w:p>
        </w:tc>
        <w:tc>
          <w:tcPr>
            <w:tcW w:w="528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3BBD3">
            <w:pPr>
              <w:jc w:val="center"/>
              <w:rPr>
                <w:rFonts w:hint="default" w:ascii="Times New Roman" w:hAnsi="Times New Roman" w:eastAsia="仿宋" w:cs="Times New Roman"/>
                <w:i w:val="0"/>
                <w:iCs w:val="0"/>
                <w:color w:val="000000"/>
                <w:sz w:val="22"/>
                <w:szCs w:val="22"/>
                <w:u w:val="none"/>
              </w:rPr>
            </w:pPr>
          </w:p>
        </w:tc>
      </w:tr>
      <w:tr w14:paraId="7C89A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B9891">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E2676">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8B3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552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国家安全教育公共基础课</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77D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100000215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5F2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628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F76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6F9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2636">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考查</w:t>
            </w:r>
          </w:p>
        </w:tc>
        <w:tc>
          <w:tcPr>
            <w:tcW w:w="528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B1F2B0">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专题教育</w:t>
            </w:r>
          </w:p>
        </w:tc>
      </w:tr>
      <w:tr w14:paraId="0AF3B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1B3DC">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2D0F9">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FFE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8948">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思想道德与法治</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B75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100000102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CAF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53F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85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D1A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2D02">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考试</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F3E4">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4×12w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0E42">
            <w:pPr>
              <w:jc w:val="center"/>
              <w:rPr>
                <w:rFonts w:hint="default" w:ascii="Times New Roman" w:hAnsi="Times New Roman" w:eastAsia="仿宋" w:cs="Times New Roman"/>
                <w:i w:val="0"/>
                <w:iCs w:val="0"/>
                <w:color w:val="000000"/>
                <w:sz w:val="22"/>
                <w:szCs w:val="22"/>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60B3">
            <w:pPr>
              <w:jc w:val="center"/>
              <w:rPr>
                <w:rFonts w:hint="default" w:ascii="Times New Roman" w:hAnsi="Times New Roman" w:eastAsia="仿宋" w:cs="Times New Roman"/>
                <w:i w:val="0"/>
                <w:iCs w:val="0"/>
                <w:color w:val="000000"/>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BD32">
            <w:pPr>
              <w:jc w:val="center"/>
              <w:rPr>
                <w:rFonts w:hint="default" w:ascii="Times New Roman" w:hAnsi="Times New Roman" w:eastAsia="仿宋" w:cs="Times New Roman"/>
                <w:i w:val="0"/>
                <w:iCs w:val="0"/>
                <w:color w:val="000000"/>
                <w:sz w:val="22"/>
                <w:szCs w:val="22"/>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BD88">
            <w:pPr>
              <w:jc w:val="center"/>
              <w:rPr>
                <w:rFonts w:hint="default" w:ascii="Times New Roman" w:hAnsi="Times New Roman" w:eastAsia="宋体" w:cs="Times New Roman"/>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B270">
            <w:pPr>
              <w:jc w:val="center"/>
              <w:rPr>
                <w:rFonts w:hint="default" w:ascii="Times New Roman" w:hAnsi="Times New Roman" w:eastAsia="宋体" w:cs="Times New Roman"/>
                <w:i w:val="0"/>
                <w:iCs w:val="0"/>
                <w:color w:val="000000"/>
                <w:sz w:val="22"/>
                <w:szCs w:val="22"/>
                <w:u w:val="none"/>
              </w:rPr>
            </w:pPr>
          </w:p>
        </w:tc>
      </w:tr>
      <w:tr w14:paraId="40C24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D754F">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E0558">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7A6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955F">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毛泽东思想和中国特色社会主义理论体系概论</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D78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100000103</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462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A85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A090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072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008F">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考试</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62BC">
            <w:pPr>
              <w:jc w:val="center"/>
              <w:rPr>
                <w:rFonts w:hint="default" w:ascii="Times New Roman" w:hAnsi="Times New Roman" w:eastAsia="仿宋" w:cs="Times New Roman"/>
                <w:i w:val="0"/>
                <w:iCs w:val="0"/>
                <w:color w:val="000000"/>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98C6">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4×12w</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1497">
            <w:pPr>
              <w:jc w:val="center"/>
              <w:rPr>
                <w:rFonts w:hint="default" w:ascii="Times New Roman" w:hAnsi="Times New Roman" w:eastAsia="仿宋" w:cs="Times New Roman"/>
                <w:i w:val="0"/>
                <w:iCs w:val="0"/>
                <w:color w:val="000000"/>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BC1D">
            <w:pPr>
              <w:jc w:val="center"/>
              <w:rPr>
                <w:rFonts w:hint="default" w:ascii="Times New Roman" w:hAnsi="Times New Roman" w:eastAsia="仿宋" w:cs="Times New Roman"/>
                <w:i w:val="0"/>
                <w:iCs w:val="0"/>
                <w:color w:val="000000"/>
                <w:sz w:val="22"/>
                <w:szCs w:val="22"/>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A89DE">
            <w:pPr>
              <w:jc w:val="center"/>
              <w:rPr>
                <w:rFonts w:hint="default" w:ascii="Times New Roman" w:hAnsi="Times New Roman" w:eastAsia="宋体" w:cs="Times New Roman"/>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5F89">
            <w:pPr>
              <w:jc w:val="center"/>
              <w:rPr>
                <w:rFonts w:hint="default" w:ascii="Times New Roman" w:hAnsi="Times New Roman" w:eastAsia="宋体" w:cs="Times New Roman"/>
                <w:i w:val="0"/>
                <w:iCs w:val="0"/>
                <w:color w:val="000000"/>
                <w:sz w:val="22"/>
                <w:szCs w:val="22"/>
                <w:u w:val="none"/>
              </w:rPr>
            </w:pPr>
          </w:p>
        </w:tc>
      </w:tr>
      <w:tr w14:paraId="158E9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CE622">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8815D">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17E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2960">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习近平新时代中国特色社会主义思想概论</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B04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100000105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3A5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01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E7F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F00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58E8">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考试</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C391">
            <w:pPr>
              <w:jc w:val="center"/>
              <w:rPr>
                <w:rFonts w:hint="default" w:ascii="Times New Roman" w:hAnsi="Times New Roman" w:eastAsia="仿宋" w:cs="Times New Roman"/>
                <w:i w:val="0"/>
                <w:iCs w:val="0"/>
                <w:color w:val="000000"/>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999B">
            <w:pPr>
              <w:jc w:val="center"/>
              <w:rPr>
                <w:rFonts w:hint="default" w:ascii="Times New Roman" w:hAnsi="Times New Roman" w:eastAsia="仿宋" w:cs="Times New Roman"/>
                <w:i w:val="0"/>
                <w:iCs w:val="0"/>
                <w:color w:val="000000"/>
                <w:sz w:val="22"/>
                <w:szCs w:val="22"/>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5160">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2×18W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44B4">
            <w:pPr>
              <w:jc w:val="center"/>
              <w:rPr>
                <w:rFonts w:hint="default" w:ascii="Times New Roman" w:hAnsi="Times New Roman" w:eastAsia="仿宋" w:cs="Times New Roman"/>
                <w:i w:val="0"/>
                <w:iCs w:val="0"/>
                <w:color w:val="000000"/>
                <w:sz w:val="22"/>
                <w:szCs w:val="22"/>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8ACC">
            <w:pPr>
              <w:jc w:val="center"/>
              <w:rPr>
                <w:rFonts w:hint="default" w:ascii="Times New Roman" w:hAnsi="Times New Roman" w:eastAsia="宋体" w:cs="Times New Roman"/>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8F6C">
            <w:pPr>
              <w:jc w:val="center"/>
              <w:rPr>
                <w:rFonts w:hint="default" w:ascii="Times New Roman" w:hAnsi="Times New Roman" w:eastAsia="宋体" w:cs="Times New Roman"/>
                <w:i w:val="0"/>
                <w:iCs w:val="0"/>
                <w:color w:val="000000"/>
                <w:sz w:val="22"/>
                <w:szCs w:val="22"/>
                <w:u w:val="none"/>
              </w:rPr>
            </w:pPr>
          </w:p>
        </w:tc>
      </w:tr>
      <w:tr w14:paraId="233BD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8186C">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6516B">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3B4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3502">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简明新疆地方史教程</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EA9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100000106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806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B06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EAA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4A4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631C">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考试</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7687">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2×18W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0AFA">
            <w:pPr>
              <w:jc w:val="center"/>
              <w:rPr>
                <w:rFonts w:hint="default" w:ascii="Times New Roman" w:hAnsi="Times New Roman" w:eastAsia="仿宋" w:cs="Times New Roman"/>
                <w:i w:val="0"/>
                <w:iCs w:val="0"/>
                <w:color w:val="000000"/>
                <w:sz w:val="22"/>
                <w:szCs w:val="22"/>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8321">
            <w:pPr>
              <w:jc w:val="center"/>
              <w:rPr>
                <w:rFonts w:hint="default" w:ascii="Times New Roman" w:hAnsi="Times New Roman" w:eastAsia="仿宋" w:cs="Times New Roman"/>
                <w:i w:val="0"/>
                <w:iCs w:val="0"/>
                <w:color w:val="000000"/>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70DC">
            <w:pPr>
              <w:jc w:val="center"/>
              <w:rPr>
                <w:rFonts w:hint="default" w:ascii="Times New Roman" w:hAnsi="Times New Roman" w:eastAsia="仿宋" w:cs="Times New Roman"/>
                <w:i w:val="0"/>
                <w:iCs w:val="0"/>
                <w:color w:val="000000"/>
                <w:sz w:val="22"/>
                <w:szCs w:val="22"/>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C7A5">
            <w:pPr>
              <w:jc w:val="center"/>
              <w:rPr>
                <w:rFonts w:hint="default" w:ascii="Times New Roman" w:hAnsi="Times New Roman" w:eastAsia="宋体" w:cs="Times New Roman"/>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DD1B">
            <w:pPr>
              <w:jc w:val="center"/>
              <w:rPr>
                <w:rFonts w:hint="default" w:ascii="Times New Roman" w:hAnsi="Times New Roman" w:eastAsia="宋体" w:cs="Times New Roman"/>
                <w:i w:val="0"/>
                <w:iCs w:val="0"/>
                <w:color w:val="000000"/>
                <w:sz w:val="22"/>
                <w:szCs w:val="22"/>
                <w:u w:val="none"/>
              </w:rPr>
            </w:pPr>
          </w:p>
        </w:tc>
      </w:tr>
      <w:tr w14:paraId="72EBD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3534E">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D40E5">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C21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7C05">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形势与政策</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415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100000104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F2F5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426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E79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82E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09AD">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考查</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8FBC">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05F8">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1D08">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9630">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5018">
            <w:pPr>
              <w:jc w:val="center"/>
              <w:rPr>
                <w:rFonts w:hint="default" w:ascii="Times New Roman" w:hAnsi="Times New Roman" w:eastAsia="仿宋" w:cs="Times New Roman"/>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9CEB7B">
            <w:pPr>
              <w:jc w:val="center"/>
              <w:rPr>
                <w:rFonts w:hint="default" w:ascii="Times New Roman" w:hAnsi="Times New Roman" w:eastAsia="仿宋" w:cs="Times New Roman"/>
                <w:i w:val="0"/>
                <w:iCs w:val="0"/>
                <w:color w:val="000000"/>
                <w:sz w:val="22"/>
                <w:szCs w:val="22"/>
                <w:u w:val="none"/>
              </w:rPr>
            </w:pPr>
          </w:p>
        </w:tc>
      </w:tr>
      <w:tr w14:paraId="08DF4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FA305">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79435">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18D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98A7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体育与健康</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1BC8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100000203</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F3A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144</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B39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67D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C95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9C36">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考试</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D91D">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2×18w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7E82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2×18w</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3C15">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2×18w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7927">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2×18w</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6766">
            <w:pPr>
              <w:jc w:val="center"/>
              <w:rPr>
                <w:rFonts w:hint="default" w:ascii="Times New Roman" w:hAnsi="Times New Roman" w:eastAsia="宋体" w:cs="Times New Roman"/>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B6B7">
            <w:pPr>
              <w:jc w:val="center"/>
              <w:rPr>
                <w:rFonts w:hint="default" w:ascii="Times New Roman" w:hAnsi="Times New Roman" w:eastAsia="宋体" w:cs="Times New Roman"/>
                <w:i w:val="0"/>
                <w:iCs w:val="0"/>
                <w:color w:val="000000"/>
                <w:sz w:val="22"/>
                <w:szCs w:val="22"/>
                <w:u w:val="none"/>
              </w:rPr>
            </w:pPr>
          </w:p>
        </w:tc>
      </w:tr>
      <w:tr w14:paraId="2A2B6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B40A3">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CEC62">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81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285F">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劳动教育</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7B6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100000206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C5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C670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3D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1DB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BE1F">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考查</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640A">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ED02">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93DE">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3BF7">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67C5">
            <w:pPr>
              <w:jc w:val="center"/>
              <w:rPr>
                <w:rFonts w:hint="default" w:ascii="Times New Roman" w:hAnsi="Times New Roman" w:eastAsia="宋体" w:cs="Times New Roman"/>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3AA8">
            <w:pPr>
              <w:jc w:val="center"/>
              <w:rPr>
                <w:rFonts w:hint="default" w:ascii="Times New Roman" w:hAnsi="Times New Roman" w:eastAsia="宋体" w:cs="Times New Roman"/>
                <w:i w:val="0"/>
                <w:iCs w:val="0"/>
                <w:color w:val="000000"/>
                <w:sz w:val="22"/>
                <w:szCs w:val="22"/>
                <w:u w:val="none"/>
              </w:rPr>
            </w:pPr>
          </w:p>
        </w:tc>
      </w:tr>
      <w:tr w14:paraId="31446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09F6F">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83527">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FBB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64B3">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大学语文</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92A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100000207</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D0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9F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FB9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9C8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DF93">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考试</w:t>
            </w:r>
          </w:p>
        </w:tc>
        <w:tc>
          <w:tcPr>
            <w:tcW w:w="878" w:type="dxa"/>
            <w:tcBorders>
              <w:top w:val="nil"/>
              <w:left w:val="nil"/>
              <w:bottom w:val="nil"/>
              <w:right w:val="nil"/>
            </w:tcBorders>
            <w:shd w:val="clear" w:color="auto" w:fill="auto"/>
            <w:noWrap/>
            <w:vAlign w:val="bottom"/>
          </w:tcPr>
          <w:p w14:paraId="3AE2CA2B">
            <w:pPr>
              <w:rPr>
                <w:rFonts w:hint="default" w:ascii="Times New Roman" w:hAnsi="Times New Roman" w:eastAsia="宋体" w:cs="Times New Roman"/>
                <w:i w:val="0"/>
                <w:iCs w:val="0"/>
                <w:color w:val="000000"/>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8D26">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4×18w</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38EB">
            <w:pPr>
              <w:jc w:val="center"/>
              <w:rPr>
                <w:rFonts w:hint="default" w:ascii="Times New Roman" w:hAnsi="Times New Roman" w:eastAsia="仿宋" w:cs="Times New Roman"/>
                <w:i w:val="0"/>
                <w:iCs w:val="0"/>
                <w:color w:val="000000"/>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E698">
            <w:pPr>
              <w:jc w:val="center"/>
              <w:rPr>
                <w:rFonts w:hint="default" w:ascii="Times New Roman" w:hAnsi="Times New Roman" w:eastAsia="仿宋" w:cs="Times New Roman"/>
                <w:i w:val="0"/>
                <w:iCs w:val="0"/>
                <w:color w:val="000000"/>
                <w:sz w:val="22"/>
                <w:szCs w:val="22"/>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0CD2">
            <w:pPr>
              <w:jc w:val="center"/>
              <w:rPr>
                <w:rFonts w:hint="default" w:ascii="Times New Roman" w:hAnsi="Times New Roman" w:eastAsia="宋体" w:cs="Times New Roman"/>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37EF">
            <w:pPr>
              <w:jc w:val="center"/>
              <w:rPr>
                <w:rFonts w:hint="default" w:ascii="Times New Roman" w:hAnsi="Times New Roman" w:eastAsia="宋体" w:cs="Times New Roman"/>
                <w:i w:val="0"/>
                <w:iCs w:val="0"/>
                <w:color w:val="000000"/>
                <w:sz w:val="22"/>
                <w:szCs w:val="22"/>
                <w:u w:val="none"/>
              </w:rPr>
            </w:pPr>
          </w:p>
        </w:tc>
      </w:tr>
      <w:tr w14:paraId="654AE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F454C">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D34D1">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DA9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0079">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信息技术（WPS中级）</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A10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100000213</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DA1E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76E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F64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648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E29DB">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考试</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5A9A">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4×18w</w:t>
            </w:r>
          </w:p>
        </w:tc>
        <w:tc>
          <w:tcPr>
            <w:tcW w:w="876" w:type="dxa"/>
            <w:tcBorders>
              <w:top w:val="nil"/>
              <w:left w:val="nil"/>
              <w:bottom w:val="nil"/>
              <w:right w:val="nil"/>
            </w:tcBorders>
            <w:shd w:val="clear" w:color="auto" w:fill="auto"/>
            <w:noWrap/>
            <w:vAlign w:val="bottom"/>
          </w:tcPr>
          <w:p w14:paraId="4540B633">
            <w:pPr>
              <w:rPr>
                <w:rFonts w:hint="default" w:ascii="Times New Roman" w:hAnsi="Times New Roman" w:eastAsia="宋体" w:cs="Times New Roman"/>
                <w:i w:val="0"/>
                <w:iCs w:val="0"/>
                <w:color w:val="000000"/>
                <w:sz w:val="22"/>
                <w:szCs w:val="22"/>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329B">
            <w:pPr>
              <w:jc w:val="center"/>
              <w:rPr>
                <w:rFonts w:hint="default" w:ascii="Times New Roman" w:hAnsi="Times New Roman" w:eastAsia="仿宋" w:cs="Times New Roman"/>
                <w:i w:val="0"/>
                <w:iCs w:val="0"/>
                <w:color w:val="000000"/>
                <w:sz w:val="22"/>
                <w:szCs w:val="22"/>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7FC4">
            <w:pPr>
              <w:jc w:val="center"/>
              <w:rPr>
                <w:rFonts w:hint="default" w:ascii="Times New Roman" w:hAnsi="Times New Roman" w:eastAsia="仿宋" w:cs="Times New Roman"/>
                <w:i w:val="0"/>
                <w:iCs w:val="0"/>
                <w:color w:val="000000"/>
                <w:sz w:val="22"/>
                <w:szCs w:val="22"/>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10DB">
            <w:pPr>
              <w:jc w:val="center"/>
              <w:rPr>
                <w:rFonts w:hint="default" w:ascii="Times New Roman" w:hAnsi="Times New Roman" w:eastAsia="宋体" w:cs="Times New Roman"/>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961B">
            <w:pPr>
              <w:jc w:val="center"/>
              <w:rPr>
                <w:rFonts w:hint="default" w:ascii="Times New Roman" w:hAnsi="Times New Roman" w:eastAsia="宋体" w:cs="Times New Roman"/>
                <w:i w:val="0"/>
                <w:iCs w:val="0"/>
                <w:color w:val="000000"/>
                <w:sz w:val="22"/>
                <w:szCs w:val="22"/>
                <w:u w:val="none"/>
              </w:rPr>
            </w:pPr>
          </w:p>
        </w:tc>
      </w:tr>
      <w:tr w14:paraId="72D00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5D5DD">
            <w:pPr>
              <w:jc w:val="center"/>
              <w:rPr>
                <w:rFonts w:hint="default" w:ascii="Times New Roman" w:hAnsi="Times New Roman" w:eastAsia="仿宋" w:cs="Times New Roman"/>
                <w:b/>
                <w:bCs/>
                <w:i w:val="0"/>
                <w:iCs w:val="0"/>
                <w:color w:val="000000"/>
                <w:sz w:val="22"/>
                <w:szCs w:val="22"/>
                <w:u w:val="none"/>
              </w:rPr>
            </w:pP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B6E54D">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公共基础限定选修课</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EB9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CB76">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职业发展与就业指导</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701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100000304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6E6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8C0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404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397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CA07">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考查</w:t>
            </w:r>
          </w:p>
        </w:tc>
        <w:tc>
          <w:tcPr>
            <w:tcW w:w="528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89E4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线上限定选修课</w:t>
            </w:r>
          </w:p>
        </w:tc>
      </w:tr>
      <w:tr w14:paraId="6FBB3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91F11">
            <w:pPr>
              <w:jc w:val="center"/>
              <w:rPr>
                <w:rFonts w:hint="default" w:ascii="Times New Roman" w:hAnsi="Times New Roman" w:eastAsia="仿宋" w:cs="Times New Roman"/>
                <w:b/>
                <w:bCs/>
                <w:i w:val="0"/>
                <w:iCs w:val="0"/>
                <w:color w:val="000000"/>
                <w:sz w:val="22"/>
                <w:szCs w:val="22"/>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48AA0">
            <w:pPr>
              <w:jc w:val="center"/>
              <w:rPr>
                <w:rFonts w:hint="default" w:ascii="Times New Roman" w:hAnsi="Times New Roman" w:eastAsia="仿宋" w:cs="Times New Roman"/>
                <w:b/>
                <w:bCs/>
                <w:i w:val="0"/>
                <w:iCs w:val="0"/>
                <w:color w:val="000000"/>
                <w:sz w:val="22"/>
                <w:szCs w:val="22"/>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69C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E345">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公共艺术</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C91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100000303</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526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641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0CF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E6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5304">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考查</w:t>
            </w:r>
          </w:p>
        </w:tc>
        <w:tc>
          <w:tcPr>
            <w:tcW w:w="528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8DD86">
            <w:pPr>
              <w:jc w:val="center"/>
              <w:rPr>
                <w:rFonts w:hint="default" w:ascii="Times New Roman" w:hAnsi="Times New Roman" w:eastAsia="仿宋" w:cs="Times New Roman"/>
                <w:i w:val="0"/>
                <w:iCs w:val="0"/>
                <w:color w:val="000000"/>
                <w:sz w:val="22"/>
                <w:szCs w:val="22"/>
                <w:u w:val="none"/>
              </w:rPr>
            </w:pPr>
          </w:p>
        </w:tc>
      </w:tr>
      <w:tr w14:paraId="0DA90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F588F">
            <w:pPr>
              <w:jc w:val="center"/>
              <w:rPr>
                <w:rFonts w:hint="default" w:ascii="Times New Roman" w:hAnsi="Times New Roman" w:eastAsia="仿宋" w:cs="Times New Roman"/>
                <w:b/>
                <w:bCs/>
                <w:i w:val="0"/>
                <w:iCs w:val="0"/>
                <w:color w:val="000000"/>
                <w:sz w:val="22"/>
                <w:szCs w:val="22"/>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B380">
            <w:pPr>
              <w:rPr>
                <w:rFonts w:hint="default" w:ascii="Times New Roman" w:hAnsi="Times New Roman" w:eastAsia="仿宋" w:cs="Times New Roman"/>
                <w:b/>
                <w:bCs/>
                <w:i w:val="0"/>
                <w:iCs w:val="0"/>
                <w:color w:val="000000"/>
                <w:sz w:val="22"/>
                <w:szCs w:val="22"/>
                <w:u w:val="none"/>
              </w:rPr>
            </w:pPr>
          </w:p>
        </w:tc>
        <w:tc>
          <w:tcPr>
            <w:tcW w:w="28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41B7EF">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小计（27.68%）</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C3081">
            <w:pPr>
              <w:jc w:val="center"/>
              <w:rPr>
                <w:rFonts w:hint="default" w:ascii="Times New Roman" w:hAnsi="Times New Roman" w:eastAsia="仿宋" w:cs="Times New Roman"/>
                <w:i w:val="0"/>
                <w:iCs w:val="0"/>
                <w:color w:val="000000"/>
                <w:sz w:val="22"/>
                <w:szCs w:val="22"/>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C99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9A3E">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91FF">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5498">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D89A">
            <w:pPr>
              <w:jc w:val="center"/>
              <w:rPr>
                <w:rFonts w:hint="default" w:ascii="Times New Roman" w:hAnsi="Times New Roman" w:eastAsia="宋体" w:cs="Times New Roman"/>
                <w:i w:val="0"/>
                <w:iCs w:val="0"/>
                <w:color w:val="000000"/>
                <w:sz w:val="22"/>
                <w:szCs w:val="22"/>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05CD">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3DD9">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7F13">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F051">
            <w:pPr>
              <w:keepNext w:val="0"/>
              <w:keepLines w:val="0"/>
              <w:widowControl/>
              <w:suppressLineNumbers w:val="0"/>
              <w:jc w:val="center"/>
              <w:textAlignment w:val="center"/>
              <w:rPr>
                <w:rFonts w:hint="default" w:ascii="Times New Roman" w:hAnsi="Times New Roman" w:eastAsia="仿宋" w:cs="Times New Roman"/>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AA4B">
            <w:pPr>
              <w:jc w:val="center"/>
              <w:rPr>
                <w:rFonts w:hint="default" w:ascii="Times New Roman" w:hAnsi="Times New Roman" w:eastAsia="宋体" w:cs="Times New Roman"/>
                <w:i w:val="0"/>
                <w:iCs w:val="0"/>
                <w:color w:val="000000"/>
                <w:sz w:val="22"/>
                <w:szCs w:val="22"/>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84DCF1">
            <w:pPr>
              <w:rPr>
                <w:rFonts w:hint="default" w:ascii="Times New Roman" w:hAnsi="Times New Roman" w:eastAsia="宋体" w:cs="Times New Roman"/>
                <w:i w:val="0"/>
                <w:iCs w:val="0"/>
                <w:color w:val="000000"/>
                <w:sz w:val="22"/>
                <w:szCs w:val="22"/>
                <w:u w:val="none"/>
              </w:rPr>
            </w:pPr>
          </w:p>
        </w:tc>
      </w:tr>
      <w:tr w14:paraId="5B492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13F20">
            <w:pPr>
              <w:jc w:val="center"/>
              <w:rPr>
                <w:rFonts w:hint="default" w:ascii="Times New Roman" w:hAnsi="Times New Roman" w:eastAsia="仿宋" w:cs="Times New Roman"/>
                <w:b/>
                <w:bCs/>
                <w:i w:val="0"/>
                <w:iCs w:val="0"/>
                <w:color w:val="000000"/>
                <w:sz w:val="22"/>
                <w:szCs w:val="22"/>
                <w:u w:val="none"/>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4907">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2"/>
                <w:szCs w:val="22"/>
                <w:u w:val="none"/>
              </w:rPr>
            </w:pPr>
            <w:r>
              <w:rPr>
                <w:rFonts w:hint="eastAsia" w:ascii="方正仿宋简体" w:hAnsi="方正仿宋简体" w:eastAsia="方正仿宋简体" w:cs="方正仿宋简体"/>
                <w:b/>
                <w:bCs/>
                <w:i w:val="0"/>
                <w:iCs w:val="0"/>
                <w:color w:val="000000"/>
                <w:kern w:val="0"/>
                <w:sz w:val="22"/>
                <w:szCs w:val="22"/>
                <w:u w:val="none"/>
                <w:lang w:val="en-US" w:eastAsia="zh-CN" w:bidi="ar"/>
              </w:rPr>
              <w:t>公共基础选修课</w:t>
            </w:r>
          </w:p>
        </w:tc>
        <w:tc>
          <w:tcPr>
            <w:tcW w:w="13153"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14:paraId="43D37E4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2"/>
                <w:szCs w:val="22"/>
                <w:u w:val="none"/>
              </w:rPr>
            </w:pPr>
            <w:r>
              <w:rPr>
                <w:rFonts w:hint="eastAsia" w:ascii="方正仿宋简体" w:hAnsi="方正仿宋简体" w:eastAsia="方正仿宋简体" w:cs="方正仿宋简体"/>
                <w:i w:val="0"/>
                <w:iCs w:val="0"/>
                <w:color w:val="000000"/>
                <w:kern w:val="0"/>
                <w:sz w:val="22"/>
                <w:szCs w:val="22"/>
                <w:u w:val="none"/>
                <w:lang w:val="en-US" w:eastAsia="zh-CN" w:bidi="ar"/>
              </w:rPr>
              <w:t>公共基础选修课，线上授课，学分12分</w:t>
            </w:r>
          </w:p>
        </w:tc>
      </w:tr>
      <w:tr w14:paraId="56A61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8AAF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专业课程</w:t>
            </w:r>
          </w:p>
        </w:tc>
        <w:tc>
          <w:tcPr>
            <w:tcW w:w="724" w:type="dxa"/>
            <w:vMerge w:val="restart"/>
            <w:tcBorders>
              <w:top w:val="single" w:color="000000" w:sz="4" w:space="0"/>
              <w:left w:val="single" w:color="000000" w:sz="4" w:space="0"/>
              <w:bottom w:val="nil"/>
              <w:right w:val="single" w:color="000000" w:sz="4" w:space="0"/>
            </w:tcBorders>
            <w:shd w:val="clear" w:color="auto" w:fill="auto"/>
            <w:vAlign w:val="center"/>
          </w:tcPr>
          <w:p w14:paraId="47C2706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专业基础课程</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52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2C6C">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农业化学</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B1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3410115301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1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108</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0F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6E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43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51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6C75E4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6" w:type="dxa"/>
            <w:tcBorders>
              <w:top w:val="nil"/>
              <w:left w:val="single" w:color="000000" w:sz="4" w:space="0"/>
              <w:bottom w:val="single" w:color="000000" w:sz="4" w:space="0"/>
              <w:right w:val="single" w:color="000000" w:sz="4" w:space="0"/>
            </w:tcBorders>
            <w:shd w:val="clear" w:color="auto" w:fill="auto"/>
            <w:vAlign w:val="center"/>
          </w:tcPr>
          <w:p w14:paraId="0CBDCB67">
            <w:pPr>
              <w:jc w:val="center"/>
              <w:rPr>
                <w:rFonts w:hint="default" w:ascii="Times New Roman" w:hAnsi="Times New Roman" w:eastAsia="宋体" w:cs="Times New Roman"/>
                <w:i w:val="0"/>
                <w:iCs w:val="0"/>
                <w:color w:val="000000"/>
                <w:sz w:val="20"/>
                <w:szCs w:val="20"/>
                <w:u w:val="none"/>
              </w:rPr>
            </w:pPr>
          </w:p>
        </w:tc>
        <w:tc>
          <w:tcPr>
            <w:tcW w:w="878" w:type="dxa"/>
            <w:tcBorders>
              <w:top w:val="nil"/>
              <w:left w:val="single" w:color="000000" w:sz="4" w:space="0"/>
              <w:bottom w:val="single" w:color="000000" w:sz="4" w:space="0"/>
              <w:right w:val="single" w:color="000000" w:sz="4" w:space="0"/>
            </w:tcBorders>
            <w:shd w:val="clear" w:color="auto" w:fill="auto"/>
            <w:vAlign w:val="center"/>
          </w:tcPr>
          <w:p w14:paraId="2DCF7AE4">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3B371BF0">
            <w:pPr>
              <w:jc w:val="cente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2C9A">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88EA">
            <w:pPr>
              <w:jc w:val="center"/>
              <w:rPr>
                <w:rFonts w:hint="default" w:ascii="Times New Roman" w:hAnsi="Times New Roman" w:eastAsia="宋体" w:cs="Times New Roman"/>
                <w:i w:val="0"/>
                <w:iCs w:val="0"/>
                <w:color w:val="000000"/>
                <w:sz w:val="20"/>
                <w:szCs w:val="20"/>
                <w:u w:val="none"/>
              </w:rPr>
            </w:pPr>
          </w:p>
        </w:tc>
      </w:tr>
      <w:tr w14:paraId="71094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0D3E8">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nil"/>
              <w:right w:val="single" w:color="000000" w:sz="4" w:space="0"/>
            </w:tcBorders>
            <w:shd w:val="clear" w:color="auto" w:fill="auto"/>
            <w:vAlign w:val="center"/>
          </w:tcPr>
          <w:p w14:paraId="6E5FF82B">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C1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13C8">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化学实验基础</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51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3410115302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D3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0D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54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nil"/>
              <w:left w:val="single" w:color="000000" w:sz="4" w:space="0"/>
              <w:bottom w:val="single" w:color="000000" w:sz="4" w:space="0"/>
              <w:right w:val="single" w:color="000000" w:sz="4" w:space="0"/>
            </w:tcBorders>
            <w:shd w:val="clear" w:color="auto" w:fill="auto"/>
            <w:vAlign w:val="center"/>
          </w:tcPr>
          <w:p w14:paraId="788F8B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7C02">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029994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2×18W</w:t>
            </w:r>
          </w:p>
        </w:tc>
        <w:tc>
          <w:tcPr>
            <w:tcW w:w="876" w:type="dxa"/>
            <w:tcBorders>
              <w:top w:val="nil"/>
              <w:left w:val="single" w:color="000000" w:sz="4" w:space="0"/>
              <w:bottom w:val="single" w:color="000000" w:sz="4" w:space="0"/>
              <w:right w:val="single" w:color="000000" w:sz="4" w:space="0"/>
            </w:tcBorders>
            <w:shd w:val="clear" w:color="auto" w:fill="auto"/>
            <w:vAlign w:val="center"/>
          </w:tcPr>
          <w:p w14:paraId="2D02B0C0">
            <w:pPr>
              <w:jc w:val="center"/>
              <w:rPr>
                <w:rFonts w:hint="default" w:ascii="Times New Roman" w:hAnsi="Times New Roman" w:eastAsia="宋体" w:cs="Times New Roman"/>
                <w:i w:val="0"/>
                <w:iCs w:val="0"/>
                <w:color w:val="000000"/>
                <w:sz w:val="20"/>
                <w:szCs w:val="20"/>
                <w:u w:val="none"/>
              </w:rPr>
            </w:pPr>
          </w:p>
        </w:tc>
        <w:tc>
          <w:tcPr>
            <w:tcW w:w="878" w:type="dxa"/>
            <w:tcBorders>
              <w:top w:val="nil"/>
              <w:left w:val="single" w:color="000000" w:sz="4" w:space="0"/>
              <w:bottom w:val="single" w:color="000000" w:sz="4" w:space="0"/>
              <w:right w:val="single" w:color="000000" w:sz="4" w:space="0"/>
            </w:tcBorders>
            <w:shd w:val="clear" w:color="auto" w:fill="auto"/>
            <w:vAlign w:val="center"/>
          </w:tcPr>
          <w:p w14:paraId="062DE001">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7D5A69D4">
            <w:pPr>
              <w:jc w:val="cente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E36B">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C7A4">
            <w:pPr>
              <w:jc w:val="center"/>
              <w:rPr>
                <w:rFonts w:hint="default" w:ascii="Times New Roman" w:hAnsi="Times New Roman" w:eastAsia="宋体" w:cs="Times New Roman"/>
                <w:i w:val="0"/>
                <w:iCs w:val="0"/>
                <w:color w:val="000000"/>
                <w:sz w:val="20"/>
                <w:szCs w:val="20"/>
                <w:u w:val="none"/>
              </w:rPr>
            </w:pPr>
          </w:p>
        </w:tc>
      </w:tr>
      <w:tr w14:paraId="503B6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7F674">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nil"/>
              <w:right w:val="single" w:color="000000" w:sz="4" w:space="0"/>
            </w:tcBorders>
            <w:shd w:val="clear" w:color="auto" w:fill="auto"/>
            <w:vAlign w:val="center"/>
          </w:tcPr>
          <w:p w14:paraId="092711AA">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43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9242">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农业微生物</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72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3410115303</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FA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18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DF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E67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A3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496051FD">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2C4209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38C23E3A">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621D3A6C">
            <w:pPr>
              <w:jc w:val="cente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1F725">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6B57">
            <w:pPr>
              <w:jc w:val="center"/>
              <w:rPr>
                <w:rFonts w:hint="default" w:ascii="Times New Roman" w:hAnsi="Times New Roman" w:eastAsia="宋体" w:cs="Times New Roman"/>
                <w:i w:val="0"/>
                <w:iCs w:val="0"/>
                <w:color w:val="000000"/>
                <w:sz w:val="20"/>
                <w:szCs w:val="20"/>
                <w:u w:val="none"/>
              </w:rPr>
            </w:pPr>
          </w:p>
        </w:tc>
      </w:tr>
      <w:tr w14:paraId="0CB88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B763C">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nil"/>
              <w:right w:val="single" w:color="000000" w:sz="4" w:space="0"/>
            </w:tcBorders>
            <w:shd w:val="clear" w:color="auto" w:fill="auto"/>
            <w:vAlign w:val="center"/>
          </w:tcPr>
          <w:p w14:paraId="4E7928FC">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AE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3B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分析化学</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0E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3410115304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E1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2B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0E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F821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9B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27B0">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56B748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343E12A1">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787577DF">
            <w:pPr>
              <w:jc w:val="cente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5502">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291C">
            <w:pPr>
              <w:jc w:val="center"/>
              <w:rPr>
                <w:rFonts w:hint="default" w:ascii="Times New Roman" w:hAnsi="Times New Roman" w:eastAsia="宋体" w:cs="Times New Roman"/>
                <w:i w:val="0"/>
                <w:iCs w:val="0"/>
                <w:color w:val="000000"/>
                <w:sz w:val="20"/>
                <w:szCs w:val="20"/>
                <w:u w:val="none"/>
              </w:rPr>
            </w:pPr>
          </w:p>
        </w:tc>
      </w:tr>
      <w:tr w14:paraId="434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A7B9D">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nil"/>
              <w:right w:val="single" w:color="000000" w:sz="4" w:space="0"/>
            </w:tcBorders>
            <w:shd w:val="clear" w:color="auto" w:fill="auto"/>
            <w:vAlign w:val="center"/>
          </w:tcPr>
          <w:p w14:paraId="495B12E6">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84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5F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食品生物化学</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1E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3410115305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4C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34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96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D8D8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AF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023D3AA4">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2F1F2E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2715BDB3">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5B496C8B">
            <w:pPr>
              <w:jc w:val="cente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3FF1">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1795">
            <w:pPr>
              <w:jc w:val="center"/>
              <w:rPr>
                <w:rFonts w:hint="default" w:ascii="Times New Roman" w:hAnsi="Times New Roman" w:eastAsia="宋体" w:cs="Times New Roman"/>
                <w:i w:val="0"/>
                <w:iCs w:val="0"/>
                <w:color w:val="000000"/>
                <w:sz w:val="20"/>
                <w:szCs w:val="20"/>
                <w:u w:val="none"/>
              </w:rPr>
            </w:pPr>
          </w:p>
        </w:tc>
      </w:tr>
      <w:tr w14:paraId="50BA5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A810A">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nil"/>
              <w:right w:val="single" w:color="000000" w:sz="4" w:space="0"/>
            </w:tcBorders>
            <w:shd w:val="clear" w:color="auto" w:fill="auto"/>
            <w:vAlign w:val="center"/>
          </w:tcPr>
          <w:p w14:paraId="1A6416F5">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8D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ADE6">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食品微生物检验技术</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C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3410115306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9E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9F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C6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60</w:t>
            </w:r>
          </w:p>
        </w:tc>
        <w:tc>
          <w:tcPr>
            <w:tcW w:w="747" w:type="dxa"/>
            <w:tcBorders>
              <w:top w:val="nil"/>
              <w:left w:val="single" w:color="000000" w:sz="4" w:space="0"/>
              <w:bottom w:val="single" w:color="000000" w:sz="4" w:space="0"/>
              <w:right w:val="single" w:color="000000" w:sz="4" w:space="0"/>
            </w:tcBorders>
            <w:shd w:val="clear" w:color="auto" w:fill="auto"/>
            <w:vAlign w:val="center"/>
          </w:tcPr>
          <w:p w14:paraId="4E4F8D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7E88">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7681A52C">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5E897B37">
            <w:pPr>
              <w:jc w:val="center"/>
              <w:rPr>
                <w:rFonts w:hint="default" w:ascii="Times New Roman" w:hAnsi="Times New Roman" w:eastAsia="宋体" w:cs="Times New Roman"/>
                <w:i w:val="0"/>
                <w:iCs w:val="0"/>
                <w:color w:val="000000"/>
                <w:sz w:val="20"/>
                <w:szCs w:val="20"/>
                <w:u w:val="none"/>
              </w:rPr>
            </w:pPr>
          </w:p>
        </w:tc>
        <w:tc>
          <w:tcPr>
            <w:tcW w:w="878" w:type="dxa"/>
            <w:tcBorders>
              <w:top w:val="nil"/>
              <w:left w:val="single" w:color="000000" w:sz="4" w:space="0"/>
              <w:bottom w:val="single" w:color="000000" w:sz="4" w:space="0"/>
              <w:right w:val="single" w:color="000000" w:sz="4" w:space="0"/>
            </w:tcBorders>
            <w:shd w:val="clear" w:color="auto" w:fill="auto"/>
            <w:vAlign w:val="center"/>
          </w:tcPr>
          <w:p w14:paraId="547473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6" w:type="dxa"/>
            <w:tcBorders>
              <w:top w:val="nil"/>
              <w:left w:val="single" w:color="000000" w:sz="4" w:space="0"/>
              <w:bottom w:val="single" w:color="000000" w:sz="4" w:space="0"/>
              <w:right w:val="single" w:color="000000" w:sz="4" w:space="0"/>
            </w:tcBorders>
            <w:shd w:val="clear" w:color="auto" w:fill="auto"/>
            <w:vAlign w:val="center"/>
          </w:tcPr>
          <w:p w14:paraId="3D62E958">
            <w:pPr>
              <w:jc w:val="cente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9B44">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AC6F">
            <w:pPr>
              <w:jc w:val="center"/>
              <w:rPr>
                <w:rFonts w:hint="default" w:ascii="Times New Roman" w:hAnsi="Times New Roman" w:eastAsia="宋体" w:cs="Times New Roman"/>
                <w:i w:val="0"/>
                <w:iCs w:val="0"/>
                <w:color w:val="000000"/>
                <w:sz w:val="20"/>
                <w:szCs w:val="20"/>
                <w:u w:val="none"/>
              </w:rPr>
            </w:pPr>
          </w:p>
        </w:tc>
      </w:tr>
      <w:tr w14:paraId="670DA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23821">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nil"/>
              <w:right w:val="single" w:color="000000" w:sz="4" w:space="0"/>
            </w:tcBorders>
            <w:shd w:val="clear" w:color="auto" w:fill="auto"/>
            <w:vAlign w:val="center"/>
          </w:tcPr>
          <w:p w14:paraId="27085264">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5B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72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仪器分析</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0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3410115307</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47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A5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AD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5E5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6B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8A584">
            <w:pP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85855">
            <w:pPr>
              <w:rPr>
                <w:rFonts w:hint="default" w:ascii="Times New Roman" w:hAnsi="Times New Roman" w:eastAsia="宋体" w:cs="Times New Roman"/>
                <w:i w:val="0"/>
                <w:iCs w:val="0"/>
                <w:color w:val="000000"/>
                <w:sz w:val="20"/>
                <w:szCs w:val="20"/>
                <w:u w:val="none"/>
              </w:rPr>
            </w:pPr>
          </w:p>
        </w:tc>
        <w:tc>
          <w:tcPr>
            <w:tcW w:w="878" w:type="dxa"/>
            <w:tcBorders>
              <w:top w:val="nil"/>
              <w:left w:val="single" w:color="000000" w:sz="4" w:space="0"/>
              <w:bottom w:val="single" w:color="000000" w:sz="4" w:space="0"/>
              <w:right w:val="single" w:color="000000" w:sz="4" w:space="0"/>
            </w:tcBorders>
            <w:shd w:val="clear" w:color="auto" w:fill="auto"/>
            <w:vAlign w:val="center"/>
          </w:tcPr>
          <w:p w14:paraId="0607A211">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2AA4C6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8BAB">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1432">
            <w:pPr>
              <w:jc w:val="center"/>
              <w:rPr>
                <w:rFonts w:hint="default" w:ascii="Times New Roman" w:hAnsi="Times New Roman" w:eastAsia="宋体" w:cs="Times New Roman"/>
                <w:i w:val="0"/>
                <w:iCs w:val="0"/>
                <w:color w:val="000000"/>
                <w:sz w:val="20"/>
                <w:szCs w:val="20"/>
                <w:u w:val="none"/>
              </w:rPr>
            </w:pPr>
          </w:p>
        </w:tc>
      </w:tr>
      <w:tr w14:paraId="1A821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15522">
            <w:pPr>
              <w:jc w:val="center"/>
              <w:rPr>
                <w:rFonts w:hint="default" w:ascii="Times New Roman" w:hAnsi="Times New Roman" w:eastAsia="宋体" w:cs="Times New Roman"/>
                <w:b/>
                <w:bCs/>
                <w:i w:val="0"/>
                <w:iCs w:val="0"/>
                <w:color w:val="000000"/>
                <w:sz w:val="20"/>
                <w:szCs w:val="20"/>
                <w:u w:val="none"/>
              </w:rPr>
            </w:pPr>
          </w:p>
        </w:tc>
        <w:tc>
          <w:tcPr>
            <w:tcW w:w="4760" w:type="dxa"/>
            <w:gridSpan w:val="4"/>
            <w:tcBorders>
              <w:top w:val="single" w:color="000000" w:sz="4" w:space="0"/>
              <w:left w:val="single" w:color="000000" w:sz="4" w:space="0"/>
              <w:bottom w:val="single" w:color="000000" w:sz="4" w:space="0"/>
              <w:right w:val="single" w:color="000000" w:sz="4" w:space="0"/>
            </w:tcBorders>
            <w:shd w:val="clear" w:color="auto" w:fill="E7E6E6"/>
            <w:vAlign w:val="center"/>
          </w:tcPr>
          <w:p w14:paraId="0A2C8C3A">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小计16.69%</w:t>
            </w:r>
          </w:p>
        </w:tc>
        <w:tc>
          <w:tcPr>
            <w:tcW w:w="83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79D4F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504</w:t>
            </w:r>
          </w:p>
        </w:tc>
        <w:tc>
          <w:tcPr>
            <w:tcW w:w="74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CBED8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210</w:t>
            </w:r>
          </w:p>
        </w:tc>
        <w:tc>
          <w:tcPr>
            <w:tcW w:w="76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C97B1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294</w:t>
            </w:r>
          </w:p>
        </w:tc>
        <w:tc>
          <w:tcPr>
            <w:tcW w:w="747"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829C3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28</w:t>
            </w:r>
          </w:p>
        </w:tc>
        <w:tc>
          <w:tcPr>
            <w:tcW w:w="747"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65CD1EF">
            <w:pPr>
              <w:jc w:val="center"/>
              <w:rPr>
                <w:rFonts w:hint="default" w:ascii="Times New Roman" w:hAnsi="Times New Roman" w:eastAsia="宋体" w:cs="Times New Roman"/>
                <w:i w:val="0"/>
                <w:iCs w:val="0"/>
                <w:color w:val="000000"/>
                <w:sz w:val="20"/>
                <w:szCs w:val="20"/>
                <w:u w:val="none"/>
              </w:rPr>
            </w:pPr>
          </w:p>
        </w:tc>
        <w:tc>
          <w:tcPr>
            <w:tcW w:w="878" w:type="dxa"/>
            <w:tcBorders>
              <w:top w:val="nil"/>
              <w:left w:val="single" w:color="000000" w:sz="4" w:space="0"/>
              <w:bottom w:val="single" w:color="000000" w:sz="4" w:space="0"/>
              <w:right w:val="single" w:color="000000" w:sz="4" w:space="0"/>
            </w:tcBorders>
            <w:shd w:val="clear" w:color="auto" w:fill="E7E6E6"/>
            <w:vAlign w:val="center"/>
          </w:tcPr>
          <w:p w14:paraId="563512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876" w:type="dxa"/>
            <w:tcBorders>
              <w:top w:val="nil"/>
              <w:left w:val="single" w:color="000000" w:sz="4" w:space="0"/>
              <w:bottom w:val="single" w:color="000000" w:sz="4" w:space="0"/>
              <w:right w:val="single" w:color="000000" w:sz="4" w:space="0"/>
            </w:tcBorders>
            <w:shd w:val="clear" w:color="auto" w:fill="E7E6E6"/>
            <w:vAlign w:val="center"/>
          </w:tcPr>
          <w:p w14:paraId="4559F2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w:t>
            </w:r>
          </w:p>
        </w:tc>
        <w:tc>
          <w:tcPr>
            <w:tcW w:w="878" w:type="dxa"/>
            <w:tcBorders>
              <w:top w:val="nil"/>
              <w:left w:val="single" w:color="000000" w:sz="4" w:space="0"/>
              <w:bottom w:val="single" w:color="000000" w:sz="4" w:space="0"/>
              <w:right w:val="single" w:color="000000" w:sz="4" w:space="0"/>
            </w:tcBorders>
            <w:shd w:val="clear" w:color="auto" w:fill="E7E6E6"/>
            <w:vAlign w:val="center"/>
          </w:tcPr>
          <w:p w14:paraId="2FF5FC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876" w:type="dxa"/>
            <w:tcBorders>
              <w:top w:val="nil"/>
              <w:left w:val="single" w:color="000000" w:sz="4" w:space="0"/>
              <w:bottom w:val="single" w:color="000000" w:sz="4" w:space="0"/>
              <w:right w:val="single" w:color="000000" w:sz="4" w:space="0"/>
            </w:tcBorders>
            <w:shd w:val="clear" w:color="auto" w:fill="E7E6E6"/>
            <w:vAlign w:val="center"/>
          </w:tcPr>
          <w:p w14:paraId="0FF65B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87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C3302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03"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62B60C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r>
      <w:tr w14:paraId="69BD6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EA41E">
            <w:pPr>
              <w:jc w:val="center"/>
              <w:rPr>
                <w:rFonts w:hint="default" w:ascii="Times New Roman" w:hAnsi="Times New Roman" w:eastAsia="宋体" w:cs="Times New Roman"/>
                <w:b/>
                <w:bCs/>
                <w:i w:val="0"/>
                <w:iCs w:val="0"/>
                <w:color w:val="000000"/>
                <w:sz w:val="20"/>
                <w:szCs w:val="20"/>
                <w:u w:val="none"/>
              </w:rPr>
            </w:pPr>
          </w:p>
        </w:tc>
        <w:tc>
          <w:tcPr>
            <w:tcW w:w="724" w:type="dxa"/>
            <w:vMerge w:val="restart"/>
            <w:tcBorders>
              <w:top w:val="single" w:color="000000" w:sz="4" w:space="0"/>
              <w:left w:val="single" w:color="000000" w:sz="4" w:space="0"/>
              <w:bottom w:val="nil"/>
              <w:right w:val="single" w:color="000000" w:sz="4" w:space="0"/>
            </w:tcBorders>
            <w:shd w:val="clear" w:color="auto" w:fill="auto"/>
            <w:vAlign w:val="center"/>
          </w:tcPr>
          <w:p w14:paraId="0A6DFF8D">
            <w:pPr>
              <w:keepNext w:val="0"/>
              <w:keepLines w:val="0"/>
              <w:widowControl/>
              <w:suppressLineNumbers w:val="0"/>
              <w:jc w:val="center"/>
              <w:textAlignment w:val="center"/>
              <w:rPr>
                <w:rFonts w:hint="default" w:ascii="Times New Roman" w:hAnsi="Times New Roman" w:eastAsia="方正仿宋_GB2312" w:cs="Times New Roman"/>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专业核心课程</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C6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077C">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农产品质量管理与认证</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47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3410115401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78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761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14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6D28">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C434">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1365157B">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08B20351">
            <w:pPr>
              <w:jc w:val="center"/>
              <w:rPr>
                <w:rFonts w:hint="default" w:ascii="Times New Roman" w:hAnsi="Times New Roman" w:eastAsia="宋体" w:cs="Times New Roman"/>
                <w:i w:val="0"/>
                <w:iCs w:val="0"/>
                <w:color w:val="000000"/>
                <w:sz w:val="20"/>
                <w:szCs w:val="20"/>
                <w:u w:val="none"/>
              </w:rPr>
            </w:pPr>
          </w:p>
        </w:tc>
        <w:tc>
          <w:tcPr>
            <w:tcW w:w="878" w:type="dxa"/>
            <w:tcBorders>
              <w:top w:val="nil"/>
              <w:left w:val="single" w:color="000000" w:sz="4" w:space="0"/>
              <w:bottom w:val="single" w:color="000000" w:sz="4" w:space="0"/>
              <w:right w:val="single" w:color="000000" w:sz="4" w:space="0"/>
            </w:tcBorders>
            <w:shd w:val="clear" w:color="auto" w:fill="auto"/>
            <w:vAlign w:val="center"/>
          </w:tcPr>
          <w:p w14:paraId="0DAB45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26B4">
            <w:pP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97F8">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8240">
            <w:pPr>
              <w:jc w:val="center"/>
              <w:rPr>
                <w:rFonts w:hint="default" w:ascii="Times New Roman" w:hAnsi="Times New Roman" w:eastAsia="宋体" w:cs="Times New Roman"/>
                <w:i w:val="0"/>
                <w:iCs w:val="0"/>
                <w:color w:val="000000"/>
                <w:sz w:val="20"/>
                <w:szCs w:val="20"/>
                <w:u w:val="none"/>
              </w:rPr>
            </w:pPr>
          </w:p>
        </w:tc>
      </w:tr>
      <w:tr w14:paraId="2E43C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33B87">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nil"/>
              <w:right w:val="single" w:color="000000" w:sz="4" w:space="0"/>
            </w:tcBorders>
            <w:shd w:val="clear" w:color="auto" w:fill="auto"/>
            <w:vAlign w:val="center"/>
          </w:tcPr>
          <w:p w14:paraId="739A08C8">
            <w:pPr>
              <w:jc w:val="center"/>
              <w:rPr>
                <w:rFonts w:hint="default" w:ascii="Times New Roman" w:hAnsi="Times New Roman" w:eastAsia="方正仿宋_GB2312"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AF2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F5F8">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绿色食品标准化生产技术</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DD2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3410115402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98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144</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18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43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8943">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3054">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6E6BB636">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7B62B522">
            <w:pPr>
              <w:jc w:val="center"/>
              <w:rPr>
                <w:rFonts w:hint="default" w:ascii="Times New Roman" w:hAnsi="Times New Roman" w:eastAsia="宋体" w:cs="Times New Roman"/>
                <w:i w:val="0"/>
                <w:iCs w:val="0"/>
                <w:color w:val="000000"/>
                <w:sz w:val="20"/>
                <w:szCs w:val="20"/>
                <w:u w:val="none"/>
              </w:rPr>
            </w:pPr>
          </w:p>
        </w:tc>
        <w:tc>
          <w:tcPr>
            <w:tcW w:w="878" w:type="dxa"/>
            <w:tcBorders>
              <w:top w:val="nil"/>
              <w:left w:val="single" w:color="000000" w:sz="4" w:space="0"/>
              <w:bottom w:val="single" w:color="000000" w:sz="4" w:space="0"/>
              <w:right w:val="single" w:color="000000" w:sz="4" w:space="0"/>
            </w:tcBorders>
            <w:shd w:val="clear" w:color="auto" w:fill="auto"/>
            <w:vAlign w:val="center"/>
          </w:tcPr>
          <w:p w14:paraId="519450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6" w:type="dxa"/>
            <w:tcBorders>
              <w:top w:val="nil"/>
              <w:left w:val="single" w:color="000000" w:sz="4" w:space="0"/>
              <w:bottom w:val="single" w:color="000000" w:sz="4" w:space="0"/>
              <w:right w:val="single" w:color="000000" w:sz="4" w:space="0"/>
            </w:tcBorders>
            <w:shd w:val="clear" w:color="auto" w:fill="auto"/>
            <w:vAlign w:val="center"/>
          </w:tcPr>
          <w:p w14:paraId="530136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30E5">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5B15">
            <w:pPr>
              <w:jc w:val="center"/>
              <w:rPr>
                <w:rFonts w:hint="default" w:ascii="Times New Roman" w:hAnsi="Times New Roman" w:eastAsia="宋体" w:cs="Times New Roman"/>
                <w:i w:val="0"/>
                <w:iCs w:val="0"/>
                <w:color w:val="000000"/>
                <w:sz w:val="20"/>
                <w:szCs w:val="20"/>
                <w:u w:val="none"/>
              </w:rPr>
            </w:pPr>
          </w:p>
        </w:tc>
      </w:tr>
      <w:tr w14:paraId="31E35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D1E1C">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nil"/>
              <w:right w:val="single" w:color="000000" w:sz="4" w:space="0"/>
            </w:tcBorders>
            <w:shd w:val="clear" w:color="auto" w:fill="auto"/>
            <w:vAlign w:val="center"/>
          </w:tcPr>
          <w:p w14:paraId="6DB2D335">
            <w:pPr>
              <w:jc w:val="center"/>
              <w:rPr>
                <w:rFonts w:hint="default" w:ascii="Times New Roman" w:hAnsi="Times New Roman" w:eastAsia="方正仿宋_GB2312"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9A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C518">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农产品安全与质量检测</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6B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3410115403</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C2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108</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5F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B5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059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A95B">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11DBBC6A">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0D7B5465">
            <w:pPr>
              <w:jc w:val="center"/>
              <w:rPr>
                <w:rFonts w:hint="default" w:ascii="Times New Roman" w:hAnsi="Times New Roman" w:eastAsia="宋体" w:cs="Times New Roman"/>
                <w:i w:val="0"/>
                <w:iCs w:val="0"/>
                <w:color w:val="000000"/>
                <w:sz w:val="20"/>
                <w:szCs w:val="20"/>
                <w:u w:val="none"/>
              </w:rPr>
            </w:pPr>
          </w:p>
        </w:tc>
        <w:tc>
          <w:tcPr>
            <w:tcW w:w="878" w:type="dxa"/>
            <w:tcBorders>
              <w:top w:val="nil"/>
              <w:left w:val="single" w:color="000000" w:sz="4" w:space="0"/>
              <w:bottom w:val="single" w:color="000000" w:sz="4" w:space="0"/>
              <w:right w:val="single" w:color="000000" w:sz="4" w:space="0"/>
            </w:tcBorders>
            <w:shd w:val="clear" w:color="auto" w:fill="auto"/>
            <w:vAlign w:val="center"/>
          </w:tcPr>
          <w:p w14:paraId="1CC69C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6×18w</w:t>
            </w:r>
          </w:p>
        </w:tc>
        <w:tc>
          <w:tcPr>
            <w:tcW w:w="876" w:type="dxa"/>
            <w:tcBorders>
              <w:top w:val="nil"/>
              <w:left w:val="single" w:color="000000" w:sz="4" w:space="0"/>
              <w:bottom w:val="single" w:color="000000" w:sz="4" w:space="0"/>
              <w:right w:val="single" w:color="000000" w:sz="4" w:space="0"/>
            </w:tcBorders>
            <w:shd w:val="clear" w:color="auto" w:fill="auto"/>
            <w:vAlign w:val="center"/>
          </w:tcPr>
          <w:p w14:paraId="644A5AEA">
            <w:pPr>
              <w:jc w:val="cente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16F6">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D930">
            <w:pPr>
              <w:jc w:val="center"/>
              <w:rPr>
                <w:rFonts w:hint="default" w:ascii="Times New Roman" w:hAnsi="Times New Roman" w:eastAsia="宋体" w:cs="Times New Roman"/>
                <w:i w:val="0"/>
                <w:iCs w:val="0"/>
                <w:color w:val="000000"/>
                <w:sz w:val="20"/>
                <w:szCs w:val="20"/>
                <w:u w:val="none"/>
              </w:rPr>
            </w:pPr>
          </w:p>
        </w:tc>
      </w:tr>
      <w:tr w14:paraId="589C7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F8BDC">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nil"/>
              <w:right w:val="single" w:color="000000" w:sz="4" w:space="0"/>
            </w:tcBorders>
            <w:shd w:val="clear" w:color="auto" w:fill="auto"/>
            <w:vAlign w:val="center"/>
          </w:tcPr>
          <w:p w14:paraId="520D9F3C">
            <w:pPr>
              <w:jc w:val="center"/>
              <w:rPr>
                <w:rFonts w:hint="default" w:ascii="Times New Roman" w:hAnsi="Times New Roman" w:eastAsia="方正仿宋_GB2312"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45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47EC">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绿色食品贮藏和包装</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78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3410115404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DF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4E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A7E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53F0">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29F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107CB665">
            <w:pPr>
              <w:jc w:val="cente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0A98">
            <w:pPr>
              <w:jc w:val="center"/>
              <w:rPr>
                <w:rFonts w:hint="default" w:ascii="Times New Roman" w:hAnsi="Times New Roman" w:eastAsia="宋体" w:cs="Times New Roman"/>
                <w:i w:val="0"/>
                <w:iCs w:val="0"/>
                <w:color w:val="000000"/>
                <w:sz w:val="20"/>
                <w:szCs w:val="20"/>
                <w:u w:val="none"/>
              </w:rPr>
            </w:pPr>
          </w:p>
        </w:tc>
        <w:tc>
          <w:tcPr>
            <w:tcW w:w="878" w:type="dxa"/>
            <w:tcBorders>
              <w:top w:val="nil"/>
              <w:left w:val="single" w:color="000000" w:sz="4" w:space="0"/>
              <w:bottom w:val="single" w:color="000000" w:sz="4" w:space="0"/>
              <w:right w:val="single" w:color="000000" w:sz="4" w:space="0"/>
            </w:tcBorders>
            <w:shd w:val="clear" w:color="auto" w:fill="auto"/>
            <w:vAlign w:val="center"/>
          </w:tcPr>
          <w:p w14:paraId="7A7910C0">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305C2B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53A5">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1488">
            <w:pPr>
              <w:jc w:val="center"/>
              <w:rPr>
                <w:rFonts w:hint="default" w:ascii="Times New Roman" w:hAnsi="Times New Roman" w:eastAsia="宋体" w:cs="Times New Roman"/>
                <w:i w:val="0"/>
                <w:iCs w:val="0"/>
                <w:color w:val="000000"/>
                <w:sz w:val="20"/>
                <w:szCs w:val="20"/>
                <w:u w:val="none"/>
              </w:rPr>
            </w:pPr>
          </w:p>
        </w:tc>
      </w:tr>
      <w:tr w14:paraId="6A26F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78A2B">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nil"/>
              <w:right w:val="single" w:color="000000" w:sz="4" w:space="0"/>
            </w:tcBorders>
            <w:shd w:val="clear" w:color="auto" w:fill="auto"/>
            <w:vAlign w:val="center"/>
          </w:tcPr>
          <w:p w14:paraId="4C12583A">
            <w:pPr>
              <w:jc w:val="center"/>
              <w:rPr>
                <w:rFonts w:hint="default" w:ascii="Times New Roman" w:hAnsi="Times New Roman" w:eastAsia="方正仿宋_GB2312"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D1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3917">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农产品生产环境检测</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B5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3410115405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DD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BB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BD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0FEC">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C555">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2849AFD5">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1B5717BA">
            <w:pPr>
              <w:jc w:val="center"/>
              <w:rPr>
                <w:rFonts w:hint="default" w:ascii="Times New Roman" w:hAnsi="Times New Roman" w:eastAsia="宋体" w:cs="Times New Roman"/>
                <w:i w:val="0"/>
                <w:iCs w:val="0"/>
                <w:color w:val="000000"/>
                <w:sz w:val="20"/>
                <w:szCs w:val="20"/>
                <w:u w:val="none"/>
              </w:rPr>
            </w:pPr>
          </w:p>
        </w:tc>
        <w:tc>
          <w:tcPr>
            <w:tcW w:w="878" w:type="dxa"/>
            <w:tcBorders>
              <w:top w:val="nil"/>
              <w:left w:val="single" w:color="000000" w:sz="4" w:space="0"/>
              <w:bottom w:val="single" w:color="000000" w:sz="4" w:space="0"/>
              <w:right w:val="single" w:color="000000" w:sz="4" w:space="0"/>
            </w:tcBorders>
            <w:shd w:val="clear" w:color="auto" w:fill="auto"/>
            <w:vAlign w:val="center"/>
          </w:tcPr>
          <w:p w14:paraId="698F61E7">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705168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070DA">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B8F5">
            <w:pPr>
              <w:jc w:val="center"/>
              <w:rPr>
                <w:rFonts w:hint="default" w:ascii="Times New Roman" w:hAnsi="Times New Roman" w:eastAsia="宋体" w:cs="Times New Roman"/>
                <w:i w:val="0"/>
                <w:iCs w:val="0"/>
                <w:color w:val="000000"/>
                <w:sz w:val="20"/>
                <w:szCs w:val="20"/>
                <w:u w:val="none"/>
              </w:rPr>
            </w:pPr>
          </w:p>
        </w:tc>
      </w:tr>
      <w:tr w14:paraId="16D2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89101">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nil"/>
              <w:right w:val="single" w:color="000000" w:sz="4" w:space="0"/>
            </w:tcBorders>
            <w:shd w:val="clear" w:color="auto" w:fill="auto"/>
            <w:vAlign w:val="center"/>
          </w:tcPr>
          <w:p w14:paraId="79C03C3A">
            <w:pPr>
              <w:jc w:val="center"/>
              <w:rPr>
                <w:rFonts w:hint="default" w:ascii="Times New Roman" w:hAnsi="Times New Roman" w:eastAsia="方正仿宋_GB2312"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65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2384" w:type="dxa"/>
            <w:tcBorders>
              <w:top w:val="single" w:color="000000" w:sz="4" w:space="0"/>
              <w:left w:val="single" w:color="000000" w:sz="4" w:space="0"/>
              <w:bottom w:val="nil"/>
              <w:right w:val="single" w:color="000000" w:sz="4" w:space="0"/>
            </w:tcBorders>
            <w:shd w:val="clear" w:color="auto" w:fill="auto"/>
            <w:vAlign w:val="center"/>
          </w:tcPr>
          <w:p w14:paraId="6ED0BD9B">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食品发酵技术</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D9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3410115406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AE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15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1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A934">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29DB">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考试</w:t>
            </w:r>
          </w:p>
        </w:tc>
        <w:tc>
          <w:tcPr>
            <w:tcW w:w="878" w:type="dxa"/>
            <w:tcBorders>
              <w:top w:val="nil"/>
              <w:left w:val="single" w:color="000000" w:sz="4" w:space="0"/>
              <w:bottom w:val="single" w:color="000000" w:sz="4" w:space="0"/>
              <w:right w:val="single" w:color="000000" w:sz="4" w:space="0"/>
            </w:tcBorders>
            <w:shd w:val="clear" w:color="auto" w:fill="auto"/>
            <w:vAlign w:val="center"/>
          </w:tcPr>
          <w:p w14:paraId="6EF93FE9">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7F9CCE76">
            <w:pPr>
              <w:jc w:val="center"/>
              <w:rPr>
                <w:rFonts w:hint="default" w:ascii="Times New Roman" w:hAnsi="Times New Roman" w:eastAsia="宋体" w:cs="Times New Roman"/>
                <w:i w:val="0"/>
                <w:iCs w:val="0"/>
                <w:color w:val="000000"/>
                <w:sz w:val="20"/>
                <w:szCs w:val="20"/>
                <w:u w:val="none"/>
              </w:rPr>
            </w:pPr>
          </w:p>
        </w:tc>
        <w:tc>
          <w:tcPr>
            <w:tcW w:w="878" w:type="dxa"/>
            <w:tcBorders>
              <w:top w:val="nil"/>
              <w:left w:val="single" w:color="000000" w:sz="4" w:space="0"/>
              <w:bottom w:val="single" w:color="000000" w:sz="4" w:space="0"/>
              <w:right w:val="single" w:color="000000" w:sz="4" w:space="0"/>
            </w:tcBorders>
            <w:shd w:val="clear" w:color="auto" w:fill="auto"/>
            <w:vAlign w:val="center"/>
          </w:tcPr>
          <w:p w14:paraId="23653D60">
            <w:pPr>
              <w:jc w:val="center"/>
              <w:rPr>
                <w:rFonts w:hint="default" w:ascii="Times New Roman" w:hAnsi="Times New Roman" w:eastAsia="宋体" w:cs="Times New Roman"/>
                <w:i w:val="0"/>
                <w:iCs w:val="0"/>
                <w:color w:val="000000"/>
                <w:sz w:val="20"/>
                <w:szCs w:val="20"/>
                <w:u w:val="none"/>
              </w:rPr>
            </w:pPr>
          </w:p>
        </w:tc>
        <w:tc>
          <w:tcPr>
            <w:tcW w:w="876" w:type="dxa"/>
            <w:tcBorders>
              <w:top w:val="nil"/>
              <w:left w:val="single" w:color="000000" w:sz="4" w:space="0"/>
              <w:bottom w:val="single" w:color="000000" w:sz="4" w:space="0"/>
              <w:right w:val="single" w:color="000000" w:sz="4" w:space="0"/>
            </w:tcBorders>
            <w:shd w:val="clear" w:color="auto" w:fill="auto"/>
            <w:vAlign w:val="center"/>
          </w:tcPr>
          <w:p w14:paraId="4EE6A8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4×18w</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9077">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8707">
            <w:pPr>
              <w:jc w:val="center"/>
              <w:rPr>
                <w:rFonts w:hint="default" w:ascii="Times New Roman" w:hAnsi="Times New Roman" w:eastAsia="宋体" w:cs="Times New Roman"/>
                <w:i w:val="0"/>
                <w:iCs w:val="0"/>
                <w:color w:val="000000"/>
                <w:sz w:val="20"/>
                <w:szCs w:val="20"/>
                <w:u w:val="none"/>
              </w:rPr>
            </w:pPr>
          </w:p>
        </w:tc>
      </w:tr>
      <w:tr w14:paraId="1F3EC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1F8F0">
            <w:pPr>
              <w:jc w:val="center"/>
              <w:rPr>
                <w:rFonts w:hint="default" w:ascii="Times New Roman" w:hAnsi="Times New Roman" w:eastAsia="宋体" w:cs="Times New Roman"/>
                <w:b/>
                <w:bCs/>
                <w:i w:val="0"/>
                <w:iCs w:val="0"/>
                <w:color w:val="000000"/>
                <w:sz w:val="20"/>
                <w:szCs w:val="20"/>
                <w:u w:val="none"/>
              </w:rPr>
            </w:pPr>
          </w:p>
        </w:tc>
        <w:tc>
          <w:tcPr>
            <w:tcW w:w="4760" w:type="dxa"/>
            <w:gridSpan w:val="4"/>
            <w:tcBorders>
              <w:top w:val="single" w:color="000000" w:sz="4" w:space="0"/>
              <w:left w:val="single" w:color="000000" w:sz="4" w:space="0"/>
              <w:bottom w:val="single" w:color="000000" w:sz="4" w:space="0"/>
              <w:right w:val="single" w:color="000000" w:sz="4" w:space="0"/>
            </w:tcBorders>
            <w:shd w:val="clear" w:color="auto" w:fill="E7E6E6"/>
            <w:vAlign w:val="center"/>
          </w:tcPr>
          <w:p w14:paraId="7E64F81B">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小计17.88</w:t>
            </w:r>
            <w:r>
              <w:rPr>
                <w:rStyle w:val="56"/>
                <w:rFonts w:eastAsia="仿宋"/>
                <w:lang w:val="en-US" w:eastAsia="zh-CN" w:bidi="ar"/>
              </w:rPr>
              <w:t>%</w:t>
            </w:r>
          </w:p>
        </w:tc>
        <w:tc>
          <w:tcPr>
            <w:tcW w:w="83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C1B15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540</w:t>
            </w:r>
          </w:p>
        </w:tc>
        <w:tc>
          <w:tcPr>
            <w:tcW w:w="74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D8E48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364</w:t>
            </w:r>
          </w:p>
        </w:tc>
        <w:tc>
          <w:tcPr>
            <w:tcW w:w="76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B14EF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176</w:t>
            </w:r>
          </w:p>
        </w:tc>
        <w:tc>
          <w:tcPr>
            <w:tcW w:w="747"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CFB5A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lang w:val="en-US"/>
              </w:rPr>
            </w:pPr>
            <w:r>
              <w:rPr>
                <w:rFonts w:hint="default" w:ascii="Times New Roman" w:hAnsi="Times New Roman" w:eastAsia="宋体" w:cs="Times New Roman"/>
                <w:i w:val="0"/>
                <w:iCs w:val="0"/>
                <w:color w:val="000000"/>
                <w:kern w:val="0"/>
                <w:sz w:val="20"/>
                <w:szCs w:val="20"/>
                <w:u w:val="none"/>
                <w:lang w:val="en-US" w:eastAsia="zh-CN" w:bidi="ar"/>
              </w:rPr>
              <w:t>26</w:t>
            </w:r>
          </w:p>
        </w:tc>
        <w:tc>
          <w:tcPr>
            <w:tcW w:w="747"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A90B5A1">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F677C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87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2BB4D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878"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06679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w:t>
            </w:r>
          </w:p>
        </w:tc>
        <w:tc>
          <w:tcPr>
            <w:tcW w:w="87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5A55E4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87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9D48C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03"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EB5A9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r>
      <w:tr w14:paraId="4EF26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A7339">
            <w:pPr>
              <w:jc w:val="center"/>
              <w:rPr>
                <w:rFonts w:hint="default" w:ascii="Times New Roman" w:hAnsi="Times New Roman" w:eastAsia="宋体" w:cs="Times New Roman"/>
                <w:b/>
                <w:bCs/>
                <w:i w:val="0"/>
                <w:iCs w:val="0"/>
                <w:color w:val="000000"/>
                <w:sz w:val="20"/>
                <w:szCs w:val="20"/>
                <w:u w:val="none"/>
              </w:rPr>
            </w:pPr>
          </w:p>
        </w:tc>
        <w:tc>
          <w:tcPr>
            <w:tcW w:w="7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71C9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专业选修课</w:t>
            </w:r>
          </w:p>
        </w:tc>
        <w:tc>
          <w:tcPr>
            <w:tcW w:w="436" w:type="dxa"/>
            <w:tcBorders>
              <w:top w:val="single" w:color="000000" w:sz="4" w:space="0"/>
              <w:left w:val="nil"/>
              <w:bottom w:val="single" w:color="000000" w:sz="4" w:space="0"/>
              <w:right w:val="single" w:color="000000" w:sz="4" w:space="0"/>
            </w:tcBorders>
            <w:shd w:val="clear" w:color="auto" w:fill="auto"/>
            <w:vAlign w:val="center"/>
          </w:tcPr>
          <w:p w14:paraId="1384C3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7A54">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食品工艺仿真实训</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F6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3410115701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E2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72</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B7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C2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3E1B">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D087">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restart"/>
            <w:tcBorders>
              <w:top w:val="nil"/>
              <w:left w:val="single" w:color="000000" w:sz="4" w:space="0"/>
              <w:bottom w:val="nil"/>
              <w:right w:val="single" w:color="000000" w:sz="4" w:space="0"/>
            </w:tcBorders>
            <w:shd w:val="clear" w:color="auto" w:fill="auto"/>
            <w:vAlign w:val="center"/>
          </w:tcPr>
          <w:p w14:paraId="25E13406">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专业选修课为学分制，学生按学院要求修够规定学分（</w:t>
            </w:r>
            <w:r>
              <w:rPr>
                <w:rFonts w:hint="default" w:ascii="Times New Roman" w:hAnsi="Times New Roman" w:eastAsia="仿宋" w:cs="Times New Roman"/>
                <w:i w:val="0"/>
                <w:iCs w:val="0"/>
                <w:color w:val="000000"/>
                <w:kern w:val="0"/>
                <w:sz w:val="20"/>
                <w:szCs w:val="20"/>
                <w:u w:val="none"/>
                <w:lang w:val="en-US" w:eastAsia="zh-CN" w:bidi="ar"/>
              </w:rPr>
              <w:t>6</w:t>
            </w:r>
            <w:r>
              <w:rPr>
                <w:rFonts w:hint="eastAsia" w:ascii="仿宋" w:hAnsi="仿宋" w:eastAsia="仿宋" w:cs="仿宋"/>
                <w:i w:val="0"/>
                <w:iCs w:val="0"/>
                <w:color w:val="000000"/>
                <w:kern w:val="0"/>
                <w:sz w:val="20"/>
                <w:szCs w:val="20"/>
                <w:u w:val="none"/>
                <w:lang w:val="en-US" w:eastAsia="zh-CN" w:bidi="ar"/>
              </w:rPr>
              <w:t>学分）</w:t>
            </w:r>
          </w:p>
        </w:tc>
      </w:tr>
      <w:tr w14:paraId="4BDA4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CE7A5">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9CACC">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1E7DAD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C02B">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传统食品文化</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5F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3410115702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8E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73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8D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B2EA">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01EA">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4F25EB87">
            <w:pPr>
              <w:jc w:val="center"/>
              <w:rPr>
                <w:rFonts w:hint="default" w:ascii="Times New Roman" w:hAnsi="Times New Roman" w:eastAsia="仿宋" w:cs="Times New Roman"/>
                <w:i w:val="0"/>
                <w:iCs w:val="0"/>
                <w:color w:val="000000"/>
                <w:sz w:val="20"/>
                <w:szCs w:val="20"/>
                <w:u w:val="none"/>
              </w:rPr>
            </w:pPr>
          </w:p>
        </w:tc>
      </w:tr>
      <w:tr w14:paraId="214F1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AB7F5">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1D034">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1FB1C7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1C86">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食品制作（加工）工艺</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2A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3410115703</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E1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14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9F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96F6">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A43A">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6B016A88">
            <w:pPr>
              <w:jc w:val="center"/>
              <w:rPr>
                <w:rFonts w:hint="default" w:ascii="Times New Roman" w:hAnsi="Times New Roman" w:eastAsia="仿宋" w:cs="Times New Roman"/>
                <w:i w:val="0"/>
                <w:iCs w:val="0"/>
                <w:color w:val="000000"/>
                <w:sz w:val="20"/>
                <w:szCs w:val="20"/>
                <w:u w:val="none"/>
              </w:rPr>
            </w:pPr>
          </w:p>
        </w:tc>
      </w:tr>
      <w:tr w14:paraId="111E3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02B26">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25D6E">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6C47EE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CC87">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农产品加工机械操作与保养</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63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3410115704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5E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50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1C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AC5F">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C91B">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78E61EB2">
            <w:pPr>
              <w:jc w:val="center"/>
              <w:rPr>
                <w:rFonts w:hint="default" w:ascii="Times New Roman" w:hAnsi="Times New Roman" w:eastAsia="仿宋" w:cs="Times New Roman"/>
                <w:i w:val="0"/>
                <w:iCs w:val="0"/>
                <w:color w:val="000000"/>
                <w:sz w:val="20"/>
                <w:szCs w:val="20"/>
                <w:u w:val="none"/>
              </w:rPr>
            </w:pPr>
          </w:p>
        </w:tc>
      </w:tr>
      <w:tr w14:paraId="3F0EB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3DEAF">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C22E1">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3DFDFE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750D">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植物生长环境</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F4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3410115705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07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98D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D8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6314">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A3B7">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310AF13E">
            <w:pPr>
              <w:jc w:val="center"/>
              <w:rPr>
                <w:rFonts w:hint="default" w:ascii="Times New Roman" w:hAnsi="Times New Roman" w:eastAsia="仿宋" w:cs="Times New Roman"/>
                <w:i w:val="0"/>
                <w:iCs w:val="0"/>
                <w:color w:val="000000"/>
                <w:sz w:val="20"/>
                <w:szCs w:val="20"/>
                <w:u w:val="none"/>
              </w:rPr>
            </w:pPr>
          </w:p>
        </w:tc>
      </w:tr>
      <w:tr w14:paraId="24C0C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2BB1F">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52937">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27CEFE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F7AD">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植物保护</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B7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3410115706</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4A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AB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549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A081">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A33F">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250775FF">
            <w:pPr>
              <w:jc w:val="center"/>
              <w:rPr>
                <w:rFonts w:hint="default" w:ascii="Times New Roman" w:hAnsi="Times New Roman" w:eastAsia="仿宋" w:cs="Times New Roman"/>
                <w:i w:val="0"/>
                <w:iCs w:val="0"/>
                <w:color w:val="000000"/>
                <w:sz w:val="20"/>
                <w:szCs w:val="20"/>
                <w:u w:val="none"/>
              </w:rPr>
            </w:pPr>
          </w:p>
        </w:tc>
      </w:tr>
      <w:tr w14:paraId="50C0E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3FADA">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6C6AE">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69EB5B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EAEC">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绿色食品标准与法规</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AD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3410115707</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FE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A1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21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4AA4">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66E1">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5B24E2CC">
            <w:pPr>
              <w:jc w:val="center"/>
              <w:rPr>
                <w:rFonts w:hint="default" w:ascii="Times New Roman" w:hAnsi="Times New Roman" w:eastAsia="仿宋" w:cs="Times New Roman"/>
                <w:i w:val="0"/>
                <w:iCs w:val="0"/>
                <w:color w:val="000000"/>
                <w:sz w:val="20"/>
                <w:szCs w:val="20"/>
                <w:u w:val="none"/>
              </w:rPr>
            </w:pPr>
          </w:p>
        </w:tc>
      </w:tr>
      <w:tr w14:paraId="47AE4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0F063">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1EBB2">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15F80E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9D93">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植物与植物生理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7B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3410115708</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5E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17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B8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5686">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D53E">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41588BE9">
            <w:pPr>
              <w:jc w:val="center"/>
              <w:rPr>
                <w:rFonts w:hint="default" w:ascii="Times New Roman" w:hAnsi="Times New Roman" w:eastAsia="仿宋" w:cs="Times New Roman"/>
                <w:i w:val="0"/>
                <w:iCs w:val="0"/>
                <w:color w:val="000000"/>
                <w:sz w:val="20"/>
                <w:szCs w:val="20"/>
                <w:u w:val="none"/>
              </w:rPr>
            </w:pPr>
          </w:p>
        </w:tc>
      </w:tr>
      <w:tr w14:paraId="0C6B7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2CBDC">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E431D">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3D2D86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D010">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食品质量安全管理体系</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CA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3410115709</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F7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80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20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00A4">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AF83">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5BFBF75B">
            <w:pPr>
              <w:jc w:val="center"/>
              <w:rPr>
                <w:rFonts w:hint="default" w:ascii="Times New Roman" w:hAnsi="Times New Roman" w:eastAsia="仿宋" w:cs="Times New Roman"/>
                <w:i w:val="0"/>
                <w:iCs w:val="0"/>
                <w:color w:val="000000"/>
                <w:sz w:val="20"/>
                <w:szCs w:val="20"/>
                <w:u w:val="none"/>
              </w:rPr>
            </w:pPr>
          </w:p>
        </w:tc>
      </w:tr>
      <w:tr w14:paraId="7A604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24C06">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FAE1D">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3622F2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02C1">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化验室组织与管理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13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3410115710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C3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58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AE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4507">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370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4EFE1CAF">
            <w:pPr>
              <w:jc w:val="center"/>
              <w:rPr>
                <w:rFonts w:hint="default" w:ascii="Times New Roman" w:hAnsi="Times New Roman" w:eastAsia="仿宋" w:cs="Times New Roman"/>
                <w:i w:val="0"/>
                <w:iCs w:val="0"/>
                <w:color w:val="000000"/>
                <w:sz w:val="20"/>
                <w:szCs w:val="20"/>
                <w:u w:val="none"/>
              </w:rPr>
            </w:pPr>
          </w:p>
        </w:tc>
      </w:tr>
      <w:tr w14:paraId="5E78E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98B27">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C5F72">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14212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DAA5">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生活与化学</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AF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3410115711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1D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B7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5C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42E1">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F32E">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2B96EDD3">
            <w:pPr>
              <w:jc w:val="center"/>
              <w:rPr>
                <w:rFonts w:hint="default" w:ascii="Times New Roman" w:hAnsi="Times New Roman" w:eastAsia="仿宋" w:cs="Times New Roman"/>
                <w:i w:val="0"/>
                <w:iCs w:val="0"/>
                <w:color w:val="000000"/>
                <w:sz w:val="20"/>
                <w:szCs w:val="20"/>
                <w:u w:val="none"/>
              </w:rPr>
            </w:pPr>
          </w:p>
        </w:tc>
      </w:tr>
      <w:tr w14:paraId="7815B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2FFBF">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56912">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36B6EF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B450">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食疗与保健</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38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3410115712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AB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AA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5C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3B63">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93CE">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6752DC82">
            <w:pPr>
              <w:jc w:val="center"/>
              <w:rPr>
                <w:rFonts w:hint="default" w:ascii="Times New Roman" w:hAnsi="Times New Roman" w:eastAsia="仿宋" w:cs="Times New Roman"/>
                <w:i w:val="0"/>
                <w:iCs w:val="0"/>
                <w:color w:val="000000"/>
                <w:sz w:val="20"/>
                <w:szCs w:val="20"/>
                <w:u w:val="none"/>
              </w:rPr>
            </w:pPr>
          </w:p>
        </w:tc>
      </w:tr>
      <w:tr w14:paraId="5E473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65886">
            <w:pPr>
              <w:jc w:val="center"/>
              <w:rPr>
                <w:rFonts w:hint="default" w:ascii="Times New Roman" w:hAnsi="Times New Roman" w:eastAsia="宋体" w:cs="Times New Roman"/>
                <w:b/>
                <w:bCs/>
                <w:i w:val="0"/>
                <w:iCs w:val="0"/>
                <w:color w:val="000000"/>
                <w:sz w:val="20"/>
                <w:szCs w:val="20"/>
                <w:u w:val="none"/>
              </w:rPr>
            </w:pPr>
          </w:p>
        </w:tc>
        <w:tc>
          <w:tcPr>
            <w:tcW w:w="7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90181">
            <w:pPr>
              <w:jc w:val="center"/>
              <w:rPr>
                <w:rFonts w:hint="default" w:ascii="Times New Roman" w:hAnsi="Times New Roman" w:eastAsia="宋体" w:cs="Times New Roman"/>
                <w:b/>
                <w:bCs/>
                <w:i w:val="0"/>
                <w:iCs w:val="0"/>
                <w:color w:val="000000"/>
                <w:sz w:val="20"/>
                <w:szCs w:val="20"/>
                <w:u w:val="none"/>
              </w:rPr>
            </w:pPr>
          </w:p>
        </w:tc>
        <w:tc>
          <w:tcPr>
            <w:tcW w:w="436" w:type="dxa"/>
            <w:tcBorders>
              <w:top w:val="single" w:color="000000" w:sz="4" w:space="0"/>
              <w:left w:val="nil"/>
              <w:bottom w:val="single" w:color="000000" w:sz="4" w:space="0"/>
              <w:right w:val="single" w:color="000000" w:sz="4" w:space="0"/>
            </w:tcBorders>
            <w:shd w:val="clear" w:color="auto" w:fill="auto"/>
            <w:vAlign w:val="center"/>
          </w:tcPr>
          <w:p w14:paraId="200927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B7B0F">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化学发展史</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9E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3410115713</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8E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03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05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7087">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D987">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5285" w:type="dxa"/>
            <w:gridSpan w:val="6"/>
            <w:vMerge w:val="continue"/>
            <w:tcBorders>
              <w:top w:val="nil"/>
              <w:left w:val="single" w:color="000000" w:sz="4" w:space="0"/>
              <w:bottom w:val="nil"/>
              <w:right w:val="single" w:color="000000" w:sz="4" w:space="0"/>
            </w:tcBorders>
            <w:shd w:val="clear" w:color="auto" w:fill="auto"/>
            <w:vAlign w:val="center"/>
          </w:tcPr>
          <w:p w14:paraId="7817C888">
            <w:pPr>
              <w:jc w:val="center"/>
              <w:rPr>
                <w:rFonts w:hint="default" w:ascii="Times New Roman" w:hAnsi="Times New Roman" w:eastAsia="仿宋" w:cs="Times New Roman"/>
                <w:i w:val="0"/>
                <w:iCs w:val="0"/>
                <w:color w:val="000000"/>
                <w:sz w:val="20"/>
                <w:szCs w:val="20"/>
                <w:u w:val="none"/>
              </w:rPr>
            </w:pPr>
          </w:p>
        </w:tc>
      </w:tr>
      <w:tr w14:paraId="0CD9F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CB3A4">
            <w:pPr>
              <w:jc w:val="center"/>
              <w:rPr>
                <w:rFonts w:hint="default" w:ascii="Times New Roman" w:hAnsi="Times New Roman" w:eastAsia="宋体" w:cs="Times New Roman"/>
                <w:b/>
                <w:bCs/>
                <w:i w:val="0"/>
                <w:iCs w:val="0"/>
                <w:color w:val="000000"/>
                <w:sz w:val="20"/>
                <w:szCs w:val="20"/>
                <w:u w:val="none"/>
              </w:rPr>
            </w:pPr>
          </w:p>
        </w:tc>
        <w:tc>
          <w:tcPr>
            <w:tcW w:w="4760" w:type="dxa"/>
            <w:gridSpan w:val="4"/>
            <w:tcBorders>
              <w:top w:val="nil"/>
              <w:left w:val="single" w:color="000000" w:sz="4" w:space="0"/>
              <w:bottom w:val="single" w:color="000000" w:sz="4" w:space="0"/>
              <w:right w:val="single" w:color="000000" w:sz="4" w:space="0"/>
            </w:tcBorders>
            <w:shd w:val="clear" w:color="auto" w:fill="E7E6E6"/>
            <w:vAlign w:val="center"/>
          </w:tcPr>
          <w:p w14:paraId="4D3718C6">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小计3.58</w:t>
            </w:r>
            <w:r>
              <w:rPr>
                <w:rStyle w:val="56"/>
                <w:rFonts w:eastAsia="仿宋"/>
                <w:lang w:val="en-US" w:eastAsia="zh-CN" w:bidi="ar"/>
              </w:rPr>
              <w:t>%</w:t>
            </w:r>
          </w:p>
        </w:tc>
        <w:tc>
          <w:tcPr>
            <w:tcW w:w="832" w:type="dxa"/>
            <w:tcBorders>
              <w:top w:val="nil"/>
              <w:left w:val="single" w:color="000000" w:sz="4" w:space="0"/>
              <w:bottom w:val="single" w:color="000000" w:sz="4" w:space="0"/>
              <w:right w:val="single" w:color="000000" w:sz="4" w:space="0"/>
            </w:tcBorders>
            <w:shd w:val="clear" w:color="auto" w:fill="E7E6E6"/>
            <w:vAlign w:val="center"/>
          </w:tcPr>
          <w:p w14:paraId="2C813B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108</w:t>
            </w:r>
          </w:p>
        </w:tc>
        <w:tc>
          <w:tcPr>
            <w:tcW w:w="744" w:type="dxa"/>
            <w:tcBorders>
              <w:top w:val="nil"/>
              <w:left w:val="single" w:color="000000" w:sz="4" w:space="0"/>
              <w:bottom w:val="single" w:color="000000" w:sz="4" w:space="0"/>
              <w:right w:val="single" w:color="000000" w:sz="4" w:space="0"/>
            </w:tcBorders>
            <w:shd w:val="clear" w:color="auto" w:fill="E7E6E6"/>
            <w:vAlign w:val="center"/>
          </w:tcPr>
          <w:p w14:paraId="2D8BE6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54</w:t>
            </w:r>
          </w:p>
        </w:tc>
        <w:tc>
          <w:tcPr>
            <w:tcW w:w="762" w:type="dxa"/>
            <w:tcBorders>
              <w:top w:val="nil"/>
              <w:left w:val="single" w:color="000000" w:sz="4" w:space="0"/>
              <w:bottom w:val="single" w:color="000000" w:sz="4" w:space="0"/>
              <w:right w:val="single" w:color="000000" w:sz="4" w:space="0"/>
            </w:tcBorders>
            <w:shd w:val="clear" w:color="auto" w:fill="E7E6E6"/>
            <w:vAlign w:val="center"/>
          </w:tcPr>
          <w:p w14:paraId="55C5AA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54</w:t>
            </w:r>
          </w:p>
        </w:tc>
        <w:tc>
          <w:tcPr>
            <w:tcW w:w="747" w:type="dxa"/>
            <w:tcBorders>
              <w:top w:val="nil"/>
              <w:left w:val="single" w:color="000000" w:sz="4" w:space="0"/>
              <w:bottom w:val="single" w:color="000000" w:sz="4" w:space="0"/>
              <w:right w:val="single" w:color="000000" w:sz="4" w:space="0"/>
            </w:tcBorders>
            <w:shd w:val="clear" w:color="auto" w:fill="E7E6E6"/>
            <w:vAlign w:val="center"/>
          </w:tcPr>
          <w:p w14:paraId="3EAA00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747" w:type="dxa"/>
            <w:tcBorders>
              <w:top w:val="nil"/>
              <w:left w:val="single" w:color="000000" w:sz="4" w:space="0"/>
              <w:bottom w:val="single" w:color="000000" w:sz="4" w:space="0"/>
              <w:right w:val="single" w:color="000000" w:sz="4" w:space="0"/>
            </w:tcBorders>
            <w:shd w:val="clear" w:color="auto" w:fill="E7E6E6"/>
            <w:vAlign w:val="center"/>
          </w:tcPr>
          <w:p w14:paraId="26649F43">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3FDD20A5">
            <w:pPr>
              <w:jc w:val="cente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4C2AAB0">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8EF772C">
            <w:pPr>
              <w:jc w:val="cente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DCC8948">
            <w:pPr>
              <w:jc w:val="cente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2F868B97">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7E3F0A06">
            <w:pPr>
              <w:jc w:val="center"/>
              <w:rPr>
                <w:rFonts w:hint="default" w:ascii="Times New Roman" w:hAnsi="Times New Roman" w:eastAsia="宋体" w:cs="Times New Roman"/>
                <w:i w:val="0"/>
                <w:iCs w:val="0"/>
                <w:color w:val="000000"/>
                <w:sz w:val="20"/>
                <w:szCs w:val="20"/>
                <w:u w:val="none"/>
              </w:rPr>
            </w:pPr>
          </w:p>
        </w:tc>
      </w:tr>
      <w:tr w14:paraId="3CD76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40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6B750A">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专业综合实践</w:t>
            </w:r>
          </w:p>
        </w:tc>
        <w:tc>
          <w:tcPr>
            <w:tcW w:w="436" w:type="dxa"/>
            <w:tcBorders>
              <w:top w:val="nil"/>
              <w:left w:val="single" w:color="000000" w:sz="4" w:space="0"/>
              <w:bottom w:val="single" w:color="000000" w:sz="4" w:space="0"/>
              <w:right w:val="single" w:color="000000" w:sz="4" w:space="0"/>
            </w:tcBorders>
            <w:shd w:val="clear" w:color="auto" w:fill="auto"/>
            <w:noWrap/>
            <w:vAlign w:val="center"/>
          </w:tcPr>
          <w:p w14:paraId="13F3AE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38A22">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农产品食品检验员考证培训</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9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3410115601</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95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13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81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747" w:type="dxa"/>
            <w:tcBorders>
              <w:top w:val="single" w:color="000000" w:sz="4" w:space="0"/>
              <w:left w:val="single" w:color="000000" w:sz="4" w:space="0"/>
              <w:bottom w:val="nil"/>
              <w:right w:val="single" w:color="000000" w:sz="4" w:space="0"/>
            </w:tcBorders>
            <w:shd w:val="clear" w:color="auto" w:fill="auto"/>
            <w:vAlign w:val="center"/>
          </w:tcPr>
          <w:p w14:paraId="7A2E44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970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78C9">
            <w:pPr>
              <w:jc w:val="cente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1067">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F6C4">
            <w:pPr>
              <w:jc w:val="cente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6B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4×4w</w:t>
            </w: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FBC8F">
            <w:pP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5B91">
            <w:pPr>
              <w:jc w:val="center"/>
              <w:rPr>
                <w:rFonts w:hint="default" w:ascii="Times New Roman" w:hAnsi="Times New Roman" w:eastAsia="宋体" w:cs="Times New Roman"/>
                <w:i w:val="0"/>
                <w:iCs w:val="0"/>
                <w:color w:val="000000"/>
                <w:sz w:val="20"/>
                <w:szCs w:val="20"/>
                <w:u w:val="none"/>
              </w:rPr>
            </w:pPr>
          </w:p>
        </w:tc>
      </w:tr>
      <w:tr w14:paraId="45A71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0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E2A4D">
            <w:pPr>
              <w:jc w:val="center"/>
              <w:rPr>
                <w:rFonts w:hint="default" w:ascii="Times New Roman" w:hAnsi="Times New Roman" w:eastAsia="仿宋"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6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FD3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岗位实习</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14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3410115602</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5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480</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9E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EF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480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D1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26</w:t>
            </w:r>
          </w:p>
        </w:tc>
        <w:tc>
          <w:tcPr>
            <w:tcW w:w="747" w:type="dxa"/>
            <w:tcBorders>
              <w:top w:val="nil"/>
              <w:left w:val="single" w:color="000000" w:sz="4" w:space="0"/>
              <w:bottom w:val="single" w:color="000000" w:sz="4" w:space="0"/>
              <w:right w:val="single" w:color="000000" w:sz="4" w:space="0"/>
            </w:tcBorders>
            <w:shd w:val="clear" w:color="auto" w:fill="auto"/>
            <w:vAlign w:val="center"/>
          </w:tcPr>
          <w:p w14:paraId="2037EC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3902">
            <w:pP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3506">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E7C1">
            <w:pPr>
              <w:jc w:val="cente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4175">
            <w:pPr>
              <w:jc w:val="cente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58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20×20w</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48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20×4w</w:t>
            </w:r>
          </w:p>
        </w:tc>
      </w:tr>
      <w:tr w14:paraId="14470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40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EC225">
            <w:pPr>
              <w:jc w:val="center"/>
              <w:rPr>
                <w:rFonts w:hint="default" w:ascii="Times New Roman" w:hAnsi="Times New Roman" w:eastAsia="仿宋" w:cs="Times New Roman"/>
                <w:b/>
                <w:bCs/>
                <w:i w:val="0"/>
                <w:iCs w:val="0"/>
                <w:color w:val="000000"/>
                <w:sz w:val="20"/>
                <w:szCs w:val="20"/>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C9D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23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677B">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毕业设计</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54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3410115603</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72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9F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A7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06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w:t>
            </w:r>
          </w:p>
        </w:tc>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5C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3193">
            <w:pPr>
              <w:jc w:val="cente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FCDDE">
            <w:pPr>
              <w:jc w:val="center"/>
              <w:rPr>
                <w:rFonts w:hint="default" w:ascii="Times New Roman" w:hAnsi="Times New Roman" w:eastAsia="宋体" w:cs="Times New Roman"/>
                <w:i w:val="0"/>
                <w:iCs w:val="0"/>
                <w:color w:val="000000"/>
                <w:sz w:val="22"/>
                <w:szCs w:val="22"/>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B6B5">
            <w:pP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13EEF">
            <w:pP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C243">
            <w:pP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BCC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20×4w</w:t>
            </w:r>
          </w:p>
        </w:tc>
      </w:tr>
      <w:tr w14:paraId="262FF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0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9632C">
            <w:pPr>
              <w:jc w:val="center"/>
              <w:rPr>
                <w:rFonts w:hint="default" w:ascii="Times New Roman" w:hAnsi="Times New Roman" w:eastAsia="仿宋" w:cs="Times New Roman"/>
                <w:b/>
                <w:bCs/>
                <w:i w:val="0"/>
                <w:iCs w:val="0"/>
                <w:color w:val="000000"/>
                <w:sz w:val="20"/>
                <w:szCs w:val="20"/>
                <w:u w:val="none"/>
              </w:rPr>
            </w:pPr>
          </w:p>
        </w:tc>
        <w:tc>
          <w:tcPr>
            <w:tcW w:w="436" w:type="dxa"/>
            <w:tcBorders>
              <w:top w:val="single" w:color="000000" w:sz="4" w:space="0"/>
              <w:left w:val="single" w:color="000000" w:sz="4" w:space="0"/>
              <w:bottom w:val="nil"/>
              <w:right w:val="single" w:color="000000" w:sz="4" w:space="0"/>
            </w:tcBorders>
            <w:shd w:val="clear" w:color="auto" w:fill="auto"/>
            <w:vAlign w:val="center"/>
          </w:tcPr>
          <w:p w14:paraId="7255DD15">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2384" w:type="dxa"/>
            <w:tcBorders>
              <w:top w:val="single" w:color="000000" w:sz="4" w:space="0"/>
              <w:left w:val="single" w:color="000000" w:sz="4" w:space="0"/>
              <w:bottom w:val="nil"/>
              <w:right w:val="single" w:color="000000" w:sz="4" w:space="0"/>
            </w:tcBorders>
            <w:shd w:val="clear" w:color="auto" w:fill="auto"/>
            <w:vAlign w:val="center"/>
          </w:tcPr>
          <w:p w14:paraId="609D71C9">
            <w:pPr>
              <w:keepNext w:val="0"/>
              <w:keepLines w:val="0"/>
              <w:widowControl/>
              <w:suppressLineNumbers w:val="0"/>
              <w:jc w:val="center"/>
              <w:textAlignment w:val="center"/>
              <w:rPr>
                <w:rFonts w:hint="default" w:ascii="Times New Roman" w:hAnsi="Times New Roman" w:eastAsia="仿宋"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就业推荐</w:t>
            </w:r>
          </w:p>
        </w:tc>
        <w:tc>
          <w:tcPr>
            <w:tcW w:w="1216" w:type="dxa"/>
            <w:tcBorders>
              <w:top w:val="single" w:color="000000" w:sz="4" w:space="0"/>
              <w:left w:val="single" w:color="000000" w:sz="4" w:space="0"/>
              <w:bottom w:val="nil"/>
              <w:right w:val="single" w:color="000000" w:sz="4" w:space="0"/>
            </w:tcBorders>
            <w:shd w:val="clear" w:color="auto" w:fill="auto"/>
            <w:vAlign w:val="center"/>
          </w:tcPr>
          <w:p w14:paraId="79EBC1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3410115604</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5F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120</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A1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CA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c>
          <w:tcPr>
            <w:tcW w:w="747" w:type="dxa"/>
            <w:tcBorders>
              <w:top w:val="single" w:color="000000" w:sz="4" w:space="0"/>
              <w:left w:val="single" w:color="000000" w:sz="4" w:space="0"/>
              <w:bottom w:val="nil"/>
              <w:right w:val="single" w:color="000000" w:sz="4" w:space="0"/>
            </w:tcBorders>
            <w:shd w:val="clear" w:color="auto" w:fill="auto"/>
            <w:vAlign w:val="center"/>
          </w:tcPr>
          <w:p w14:paraId="6CECA3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747" w:type="dxa"/>
            <w:tcBorders>
              <w:top w:val="nil"/>
              <w:left w:val="single" w:color="000000" w:sz="4" w:space="0"/>
              <w:bottom w:val="single" w:color="000000" w:sz="4" w:space="0"/>
              <w:right w:val="single" w:color="000000" w:sz="4" w:space="0"/>
            </w:tcBorders>
            <w:shd w:val="clear" w:color="auto" w:fill="auto"/>
            <w:vAlign w:val="center"/>
          </w:tcPr>
          <w:p w14:paraId="7E4594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考查</w:t>
            </w:r>
          </w:p>
        </w:tc>
        <w:tc>
          <w:tcPr>
            <w:tcW w:w="878" w:type="dxa"/>
            <w:tcBorders>
              <w:top w:val="single" w:color="000000" w:sz="4" w:space="0"/>
              <w:left w:val="single" w:color="000000" w:sz="4" w:space="0"/>
              <w:bottom w:val="nil"/>
              <w:right w:val="single" w:color="000000" w:sz="4" w:space="0"/>
            </w:tcBorders>
            <w:shd w:val="clear" w:color="auto" w:fill="auto"/>
            <w:vAlign w:val="center"/>
          </w:tcPr>
          <w:p w14:paraId="00AE3B2A">
            <w:pPr>
              <w:jc w:val="cente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nil"/>
              <w:right w:val="single" w:color="000000" w:sz="4" w:space="0"/>
            </w:tcBorders>
            <w:shd w:val="clear" w:color="auto" w:fill="auto"/>
            <w:vAlign w:val="center"/>
          </w:tcPr>
          <w:p w14:paraId="0CDAF5D7">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nil"/>
              <w:right w:val="single" w:color="000000" w:sz="4" w:space="0"/>
            </w:tcBorders>
            <w:shd w:val="clear" w:color="auto" w:fill="auto"/>
            <w:vAlign w:val="center"/>
          </w:tcPr>
          <w:p w14:paraId="2E57F658">
            <w:pPr>
              <w:jc w:val="cente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nil"/>
              <w:right w:val="single" w:color="000000" w:sz="4" w:space="0"/>
            </w:tcBorders>
            <w:shd w:val="clear" w:color="auto" w:fill="auto"/>
            <w:vAlign w:val="center"/>
          </w:tcPr>
          <w:p w14:paraId="29A9BDCE">
            <w:pPr>
              <w:jc w:val="cente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nil"/>
              <w:right w:val="single" w:color="000000" w:sz="4" w:space="0"/>
            </w:tcBorders>
            <w:shd w:val="clear" w:color="auto" w:fill="auto"/>
            <w:vAlign w:val="center"/>
          </w:tcPr>
          <w:p w14:paraId="185F3D15">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27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20×6w</w:t>
            </w:r>
          </w:p>
        </w:tc>
      </w:tr>
      <w:tr w14:paraId="7D7FD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40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A0600">
            <w:pPr>
              <w:jc w:val="center"/>
              <w:rPr>
                <w:rFonts w:hint="default" w:ascii="Times New Roman" w:hAnsi="Times New Roman" w:eastAsia="仿宋" w:cs="Times New Roman"/>
                <w:b/>
                <w:bCs/>
                <w:i w:val="0"/>
                <w:iCs w:val="0"/>
                <w:color w:val="000000"/>
                <w:sz w:val="20"/>
                <w:szCs w:val="20"/>
                <w:u w:val="none"/>
              </w:rPr>
            </w:pPr>
          </w:p>
        </w:tc>
        <w:tc>
          <w:tcPr>
            <w:tcW w:w="4036" w:type="dxa"/>
            <w:gridSpan w:val="3"/>
            <w:tcBorders>
              <w:top w:val="nil"/>
              <w:left w:val="nil"/>
              <w:bottom w:val="nil"/>
              <w:right w:val="single" w:color="000000" w:sz="4" w:space="0"/>
            </w:tcBorders>
            <w:shd w:val="clear" w:color="auto" w:fill="E7E6E6"/>
            <w:vAlign w:val="center"/>
          </w:tcPr>
          <w:p w14:paraId="086715AE">
            <w:pPr>
              <w:keepNext w:val="0"/>
              <w:keepLines w:val="0"/>
              <w:widowControl/>
              <w:suppressLineNumbers w:val="0"/>
              <w:jc w:val="center"/>
              <w:textAlignment w:val="center"/>
              <w:rPr>
                <w:rFonts w:hint="default" w:ascii="Times New Roman" w:hAnsi="Times New Roman" w:eastAsia="仿宋" w:cs="Times New Roman"/>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小计 27.02%</w:t>
            </w:r>
          </w:p>
        </w:tc>
        <w:tc>
          <w:tcPr>
            <w:tcW w:w="83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169729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816</w:t>
            </w:r>
          </w:p>
        </w:tc>
        <w:tc>
          <w:tcPr>
            <w:tcW w:w="744"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4E95FB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E7E6E6"/>
            <w:vAlign w:val="center"/>
          </w:tcPr>
          <w:p w14:paraId="0AF72F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796</w:t>
            </w:r>
          </w:p>
        </w:tc>
        <w:tc>
          <w:tcPr>
            <w:tcW w:w="747" w:type="dxa"/>
            <w:tcBorders>
              <w:top w:val="single" w:color="000000" w:sz="4" w:space="0"/>
              <w:left w:val="single" w:color="000000" w:sz="4" w:space="0"/>
              <w:bottom w:val="nil"/>
              <w:right w:val="single" w:color="000000" w:sz="4" w:space="0"/>
            </w:tcBorders>
            <w:shd w:val="clear" w:color="auto" w:fill="E7E6E6"/>
            <w:vAlign w:val="center"/>
          </w:tcPr>
          <w:p w14:paraId="5B8296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45</w:t>
            </w:r>
          </w:p>
        </w:tc>
        <w:tc>
          <w:tcPr>
            <w:tcW w:w="747" w:type="dxa"/>
            <w:tcBorders>
              <w:top w:val="single" w:color="000000" w:sz="4" w:space="0"/>
              <w:left w:val="single" w:color="000000" w:sz="4" w:space="0"/>
              <w:bottom w:val="nil"/>
              <w:right w:val="single" w:color="000000" w:sz="4" w:space="0"/>
            </w:tcBorders>
            <w:shd w:val="clear" w:color="auto" w:fill="E7E6E6"/>
            <w:vAlign w:val="center"/>
          </w:tcPr>
          <w:p w14:paraId="04596388">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nil"/>
              <w:right w:val="single" w:color="000000" w:sz="4" w:space="0"/>
            </w:tcBorders>
            <w:shd w:val="clear" w:color="auto" w:fill="E7E6E6"/>
            <w:vAlign w:val="center"/>
          </w:tcPr>
          <w:p w14:paraId="55263DA1">
            <w:pPr>
              <w:jc w:val="cente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nil"/>
              <w:right w:val="single" w:color="000000" w:sz="4" w:space="0"/>
            </w:tcBorders>
            <w:shd w:val="clear" w:color="auto" w:fill="E7E6E6"/>
            <w:vAlign w:val="center"/>
          </w:tcPr>
          <w:p w14:paraId="730E46C2">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nil"/>
              <w:right w:val="single" w:color="000000" w:sz="4" w:space="0"/>
            </w:tcBorders>
            <w:shd w:val="clear" w:color="auto" w:fill="E7E6E6"/>
            <w:vAlign w:val="center"/>
          </w:tcPr>
          <w:p w14:paraId="17C93AC0">
            <w:pPr>
              <w:jc w:val="center"/>
              <w:rPr>
                <w:rFonts w:hint="default" w:ascii="Times New Roman" w:hAnsi="Times New Roman" w:eastAsia="宋体" w:cs="Times New Roman"/>
                <w:i w:val="0"/>
                <w:iCs w:val="0"/>
                <w:color w:val="000000"/>
                <w:sz w:val="20"/>
                <w:szCs w:val="20"/>
                <w:u w:val="none"/>
              </w:rPr>
            </w:pPr>
          </w:p>
        </w:tc>
        <w:tc>
          <w:tcPr>
            <w:tcW w:w="876" w:type="dxa"/>
            <w:tcBorders>
              <w:top w:val="single" w:color="000000" w:sz="4" w:space="0"/>
              <w:left w:val="single" w:color="000000" w:sz="4" w:space="0"/>
              <w:bottom w:val="nil"/>
              <w:right w:val="single" w:color="000000" w:sz="4" w:space="0"/>
            </w:tcBorders>
            <w:shd w:val="clear" w:color="auto" w:fill="E7E6E6"/>
            <w:vAlign w:val="center"/>
          </w:tcPr>
          <w:p w14:paraId="6D4917A4">
            <w:pPr>
              <w:jc w:val="center"/>
              <w:rPr>
                <w:rFonts w:hint="default" w:ascii="Times New Roman" w:hAnsi="Times New Roman" w:eastAsia="宋体" w:cs="Times New Roman"/>
                <w:i w:val="0"/>
                <w:iCs w:val="0"/>
                <w:color w:val="000000"/>
                <w:sz w:val="20"/>
                <w:szCs w:val="20"/>
                <w:u w:val="none"/>
              </w:rPr>
            </w:pPr>
          </w:p>
        </w:tc>
        <w:tc>
          <w:tcPr>
            <w:tcW w:w="874" w:type="dxa"/>
            <w:tcBorders>
              <w:top w:val="single" w:color="000000" w:sz="4" w:space="0"/>
              <w:left w:val="single" w:color="000000" w:sz="4" w:space="0"/>
              <w:bottom w:val="nil"/>
              <w:right w:val="single" w:color="000000" w:sz="4" w:space="0"/>
            </w:tcBorders>
            <w:shd w:val="clear" w:color="auto" w:fill="E7E6E6"/>
            <w:vAlign w:val="center"/>
          </w:tcPr>
          <w:p w14:paraId="2A9C3597">
            <w:pPr>
              <w:jc w:val="center"/>
              <w:rPr>
                <w:rFonts w:hint="default" w:ascii="Times New Roman" w:hAnsi="Times New Roman" w:eastAsia="宋体" w:cs="Times New Roman"/>
                <w:i w:val="0"/>
                <w:iCs w:val="0"/>
                <w:color w:val="000000"/>
                <w:sz w:val="20"/>
                <w:szCs w:val="20"/>
                <w:u w:val="none"/>
              </w:rPr>
            </w:pPr>
          </w:p>
        </w:tc>
        <w:tc>
          <w:tcPr>
            <w:tcW w:w="903"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4B857A2">
            <w:pPr>
              <w:jc w:val="center"/>
              <w:rPr>
                <w:rFonts w:hint="default" w:ascii="Times New Roman" w:hAnsi="Times New Roman" w:eastAsia="宋体" w:cs="Times New Roman"/>
                <w:i w:val="0"/>
                <w:iCs w:val="0"/>
                <w:color w:val="000000"/>
                <w:sz w:val="20"/>
                <w:szCs w:val="20"/>
                <w:u w:val="none"/>
              </w:rPr>
            </w:pPr>
          </w:p>
        </w:tc>
      </w:tr>
      <w:tr w14:paraId="48CF0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227"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4EDD6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总学时与周课时</w:t>
            </w:r>
          </w:p>
        </w:tc>
        <w:tc>
          <w:tcPr>
            <w:tcW w:w="1216" w:type="dxa"/>
            <w:tcBorders>
              <w:top w:val="nil"/>
              <w:left w:val="single" w:color="000000" w:sz="4" w:space="0"/>
              <w:bottom w:val="single" w:color="000000" w:sz="4" w:space="0"/>
              <w:right w:val="single" w:color="000000" w:sz="4" w:space="0"/>
            </w:tcBorders>
            <w:shd w:val="clear" w:color="auto" w:fill="auto"/>
            <w:vAlign w:val="center"/>
          </w:tcPr>
          <w:p w14:paraId="2C46EC65">
            <w:pPr>
              <w:jc w:val="center"/>
              <w:rPr>
                <w:rFonts w:hint="default" w:ascii="Times New Roman" w:hAnsi="Times New Roman" w:eastAsia="宋体" w:cs="Times New Roman"/>
                <w:i w:val="0"/>
                <w:iCs w:val="0"/>
                <w:color w:val="000000"/>
                <w:sz w:val="20"/>
                <w:szCs w:val="20"/>
                <w:u w:val="none"/>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95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3020</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E0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1350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46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1670</w:t>
            </w:r>
          </w:p>
        </w:tc>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95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165</w:t>
            </w:r>
          </w:p>
        </w:tc>
        <w:tc>
          <w:tcPr>
            <w:tcW w:w="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F52E">
            <w:pP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9B6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D1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BAF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F54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34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F0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20</w:t>
            </w:r>
          </w:p>
        </w:tc>
      </w:tr>
      <w:tr w14:paraId="6436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227"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3546E">
            <w:pPr>
              <w:jc w:val="center"/>
              <w:rPr>
                <w:rFonts w:hint="default" w:ascii="Times New Roman" w:hAnsi="Times New Roman" w:eastAsia="宋体" w:cs="Times New Roman"/>
                <w:b/>
                <w:bCs/>
                <w:i w:val="0"/>
                <w:iCs w:val="0"/>
                <w:color w:val="000000"/>
                <w:sz w:val="20"/>
                <w:szCs w:val="20"/>
                <w:u w:val="none"/>
              </w:rPr>
            </w:pPr>
          </w:p>
        </w:tc>
        <w:tc>
          <w:tcPr>
            <w:tcW w:w="10333" w:type="dxa"/>
            <w:gridSpan w:val="1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55536B">
            <w:pPr>
              <w:keepNext w:val="0"/>
              <w:keepLines w:val="0"/>
              <w:widowControl/>
              <w:suppressLineNumbers w:val="0"/>
              <w:jc w:val="left"/>
              <w:textAlignment w:val="center"/>
              <w:rPr>
                <w:rFonts w:hint="default" w:ascii="Times New Roman" w:hAnsi="Times New Roman" w:eastAsia="仿宋" w:cs="Times New Roman"/>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非课程学分最多可认定</w:t>
            </w:r>
            <w:r>
              <w:rPr>
                <w:rFonts w:hint="default" w:ascii="Times New Roman" w:hAnsi="Times New Roman" w:eastAsia="仿宋" w:cs="Times New Roman"/>
                <w:b/>
                <w:bCs/>
                <w:i w:val="0"/>
                <w:iCs w:val="0"/>
                <w:color w:val="000000"/>
                <w:kern w:val="0"/>
                <w:sz w:val="20"/>
                <w:szCs w:val="20"/>
                <w:u w:val="none"/>
                <w:lang w:val="en-US" w:eastAsia="zh-CN" w:bidi="ar"/>
              </w:rPr>
              <w:t>4</w:t>
            </w:r>
            <w:r>
              <w:rPr>
                <w:rFonts w:hint="eastAsia" w:ascii="仿宋" w:hAnsi="仿宋" w:eastAsia="仿宋" w:cs="仿宋"/>
                <w:b/>
                <w:bCs/>
                <w:i w:val="0"/>
                <w:iCs w:val="0"/>
                <w:color w:val="000000"/>
                <w:kern w:val="0"/>
                <w:sz w:val="20"/>
                <w:szCs w:val="20"/>
                <w:u w:val="none"/>
                <w:lang w:val="en-US" w:eastAsia="zh-CN" w:bidi="ar"/>
              </w:rPr>
              <w:t>学分，可计入如比赛、证书、活动等，经认定后可折合计入学分。</w:t>
            </w:r>
          </w:p>
        </w:tc>
      </w:tr>
      <w:tr w14:paraId="61DEE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52"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ED95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0"/>
                <w:szCs w:val="20"/>
                <w:u w:val="none"/>
              </w:rPr>
            </w:pPr>
          </w:p>
        </w:tc>
        <w:tc>
          <w:tcPr>
            <w:tcW w:w="3547" w:type="pct"/>
            <w:gridSpan w:val="1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1C68C">
            <w:pPr>
              <w:keepNext w:val="0"/>
              <w:keepLines w:val="0"/>
              <w:suppressLineNumbers w:val="0"/>
              <w:spacing w:before="0" w:beforeAutospacing="0" w:after="0" w:afterAutospacing="0"/>
              <w:ind w:left="0" w:right="0"/>
              <w:jc w:val="left"/>
              <w:rPr>
                <w:rFonts w:hint="default" w:ascii="Times New Roman" w:hAnsi="Times New Roman" w:eastAsia="仿宋" w:cs="Times New Roman"/>
                <w:b/>
                <w:bCs/>
                <w:i w:val="0"/>
                <w:iCs w:val="0"/>
                <w:color w:val="000000"/>
                <w:sz w:val="20"/>
                <w:szCs w:val="20"/>
                <w:u w:val="none"/>
              </w:rPr>
            </w:pPr>
          </w:p>
        </w:tc>
      </w:tr>
    </w:tbl>
    <w:p w14:paraId="6E5E6B2E">
      <w:pPr>
        <w:rPr>
          <w:rFonts w:hint="default" w:ascii="Times New Roman" w:hAnsi="Times New Roman" w:eastAsia="黑体" w:cs="Times New Roman"/>
          <w:color w:val="000000" w:themeColor="text1"/>
          <w:sz w:val="32"/>
          <w:szCs w:val="32"/>
          <w:highlight w:val="none"/>
          <w14:textFill>
            <w14:solidFill>
              <w14:schemeClr w14:val="tx1"/>
            </w14:solidFill>
          </w14:textFill>
        </w:rPr>
      </w:pPr>
    </w:p>
    <w:p w14:paraId="170A2859">
      <w:pPr>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14:textFill>
            <w14:solidFill>
              <w14:schemeClr w14:val="tx1"/>
            </w14:solidFill>
          </w14:textFill>
        </w:rPr>
        <w:br w:type="page"/>
      </w:r>
    </w:p>
    <w:p w14:paraId="70FBDBDD">
      <w:pPr>
        <w:spacing w:line="400" w:lineRule="exact"/>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sectPr>
          <w:pgSz w:w="16838" w:h="11906" w:orient="landscape"/>
          <w:pgMar w:top="1701" w:right="1247" w:bottom="1247" w:left="1247" w:header="851" w:footer="850" w:gutter="0"/>
          <w:pgNumType w:fmt="decimal"/>
          <w:cols w:space="0" w:num="1"/>
          <w:rtlGutter w:val="0"/>
          <w:docGrid w:type="lines" w:linePitch="319" w:charSpace="0"/>
        </w:sectPr>
      </w:pPr>
    </w:p>
    <w:p w14:paraId="08FFF6A2">
      <w:pPr>
        <w:spacing w:line="400" w:lineRule="exact"/>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黑体" w:cs="Times New Roman"/>
          <w:color w:val="000000" w:themeColor="text1"/>
          <w:sz w:val="32"/>
          <w:szCs w:val="32"/>
          <w:highlight w:val="none"/>
          <w:lang w:val="en-US" w:eastAsia="zh-CN"/>
          <w14:textFill>
            <w14:solidFill>
              <w14:schemeClr w14:val="tx1"/>
            </w14:solidFill>
          </w14:textFill>
        </w:rPr>
        <w:t>九、</w:t>
      </w:r>
      <w:r>
        <w:rPr>
          <w:rFonts w:hint="default" w:ascii="Times New Roman" w:hAnsi="Times New Roman" w:eastAsia="黑体" w:cs="Times New Roman"/>
          <w:color w:val="000000" w:themeColor="text1"/>
          <w:sz w:val="32"/>
          <w:szCs w:val="32"/>
          <w:highlight w:val="none"/>
          <w14:textFill>
            <w14:solidFill>
              <w14:schemeClr w14:val="tx1"/>
            </w14:solidFill>
          </w14:textFill>
        </w:rPr>
        <w:t>教学过程实施</w:t>
      </w:r>
      <w:bookmarkEnd w:id="135"/>
      <w:bookmarkEnd w:id="136"/>
      <w:bookmarkEnd w:id="137"/>
      <w:bookmarkEnd w:id="138"/>
      <w:bookmarkEnd w:id="139"/>
      <w:bookmarkEnd w:id="140"/>
      <w:bookmarkEnd w:id="141"/>
    </w:p>
    <w:p w14:paraId="43B7A46D">
      <w:pPr>
        <w:spacing w:line="400" w:lineRule="exact"/>
        <w:outlineLvl w:val="1"/>
        <w:rPr>
          <w:rFonts w:hint="default" w:ascii="Times New Roman" w:hAnsi="Times New Roman" w:eastAsia="楷体" w:cs="Times New Roman"/>
          <w:b/>
          <w:bCs/>
          <w:color w:val="000000" w:themeColor="text1"/>
          <w:sz w:val="24"/>
          <w:highlight w:val="none"/>
          <w14:textFill>
            <w14:solidFill>
              <w14:schemeClr w14:val="tx1"/>
            </w14:solidFill>
          </w14:textFill>
        </w:rPr>
      </w:pPr>
      <w:bookmarkStart w:id="142" w:name="_Toc29085"/>
      <w:bookmarkStart w:id="143" w:name="_Toc32215"/>
      <w:r>
        <w:rPr>
          <w:rFonts w:hint="default" w:ascii="Times New Roman" w:hAnsi="Times New Roman" w:eastAsia="楷体" w:cs="Times New Roman"/>
          <w:b/>
          <w:bCs/>
          <w:color w:val="000000" w:themeColor="text1"/>
          <w:sz w:val="24"/>
          <w:highlight w:val="none"/>
          <w14:textFill>
            <w14:solidFill>
              <w14:schemeClr w14:val="tx1"/>
            </w14:solidFill>
          </w14:textFill>
        </w:rPr>
        <w:t>（一）第一学期</w:t>
      </w:r>
      <w:bookmarkEnd w:id="142"/>
    </w:p>
    <w:p w14:paraId="1716D865">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44" w:name="_Toc27302"/>
      <w:bookmarkStart w:id="145" w:name="_Toc17781"/>
      <w:r>
        <w:rPr>
          <w:rFonts w:hint="default" w:ascii="Times New Roman" w:hAnsi="Times New Roman" w:eastAsia="方正仿宋简体" w:cs="Times New Roman"/>
          <w:b/>
          <w:color w:val="000000" w:themeColor="text1"/>
          <w:sz w:val="24"/>
          <w:highlight w:val="none"/>
          <w14:textFill>
            <w14:solidFill>
              <w14:schemeClr w14:val="tx1"/>
            </w14:solidFill>
          </w14:textFill>
        </w:rPr>
        <w:t>1.教学目标</w:t>
      </w:r>
      <w:bookmarkEnd w:id="144"/>
      <w:bookmarkEnd w:id="145"/>
    </w:p>
    <w:p w14:paraId="1BD5CB75">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专业基础课程学习，从学生全面发展出发，培养专业能力、方法能力与社会能力，紧密切合大纲，降低理论知识难度，力争达到如下目标。</w:t>
      </w:r>
    </w:p>
    <w:p w14:paraId="227C1487">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（1）通过严格的军事理论与技能训练，使学生掌握基本军事知识和技能，提高学生的政治觉悟，激发爱国热情，发扬革命英雄主义精神，国防意识与集体主义观念。</w:t>
      </w:r>
    </w:p>
    <w:p w14:paraId="226C2E2B">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2）培养学生良好的思想道德，对国家丰富的历史、文化具有基本的了解，对国家的政治有简单得认识，各项方针路线、政策法规的必要性和可行性，提高学生思想政治素养，树立正确的人生观、价值观；具备基础的法律知识。</w:t>
      </w:r>
    </w:p>
    <w:p w14:paraId="07C58E58">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3）通过体育教育与健康教育教学，使学生了解体育文化、熟记常见体育项目基本技能点，掌握有利于身心健康发展的体育知识、生理卫生常识、医药常识等，从而能提高学生的身体素质，增进身心健康，增强体育锻炼和健康意识，为培养高素质复合型技能人才打好身体基础。</w:t>
      </w:r>
    </w:p>
    <w:p w14:paraId="1D10D8C1">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4）引导和帮助学生掌握认识形势与政策问题的基本理论和基础知识，学会正确的形势与政策分析方法，深入地学习和研究邓小平理论、“三个代表”重要思想和科学发展观、习近平中国特色社会主义理论，培养学生理论联系实际的作风。</w:t>
      </w:r>
    </w:p>
    <w:p w14:paraId="7C6758D5">
      <w:pPr>
        <w:spacing w:line="400" w:lineRule="exact"/>
        <w:ind w:firstLine="480" w:firstLineChars="200"/>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）国家安全教育课程是以提升公民国家安全意识和维护国家安全能力为宗旨的综合性课程。本课程坚持以总体国家安全观为科学指导，以构建国家安全教育体系为途径，确保</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学生</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系统掌握国家安全知识，增强国家安全责任感。</w:t>
      </w:r>
    </w:p>
    <w:p w14:paraId="1A0B1D5C">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6</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通过对优秀传统文化的学习，可以增强民族自信，加深学生对民族文化的认同，增强学生的文化鉴别力和审美能力，自觉抵制西方腐朽思想的渗透与侵蚀，弘扬社会主义核心价值观，为实现中华民族伟大复兴提供理论准备。</w:t>
      </w:r>
    </w:p>
    <w:p w14:paraId="1F5D0649">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7</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）了解绿色食品生产技术专业的基本情况，对本专业有基本认识。</w:t>
      </w:r>
    </w:p>
    <w:p w14:paraId="237E4D87">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8</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使学生掌握基础化学课程在专业中所需的化学基本概念和化学理论知识，掌握化学实验基本操作。同时培养学生具有良好的职业道德，行为规范和认真细致的工作态度，树立高度责任意识，为学生在本专业学习和职业岗位奠定必需的化学基础</w:t>
      </w:r>
    </w:p>
    <w:p w14:paraId="53AF5567">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9</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通过以基础知识和基本技能、食品微生物形态观察、食品微生物数量及大小测定、食品微生物培养及分离等典型实验项目为载体，进行任务型的学习教学设计。在微生物实验中结合企业目前的检测规范，能在实践中运用所学知识，解决实际问题。</w:t>
      </w:r>
    </w:p>
    <w:p w14:paraId="10E002E8">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（1</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0</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sz w:val="24"/>
          <w:highlight w:val="none"/>
          <w14:textFill>
            <w14:solidFill>
              <w14:schemeClr w14:val="tx1"/>
            </w14:solidFill>
          </w14:textFill>
        </w:rPr>
        <w:t>使学生树立正确的劳动观点，使他们懂得辛勤的劳动是建设社会主义和共产主义的根本保证；劳动是公民的神圣义务和权利。培养学生热爱劳动和劳动人民的情感。</w:t>
      </w:r>
    </w:p>
    <w:p w14:paraId="6A1502D9">
      <w:pPr>
        <w:spacing w:line="400" w:lineRule="exact"/>
        <w:ind w:firstLine="480" w:firstLineChars="200"/>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（1</w:t>
      </w: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方正仿宋简体" w:cs="Times New Roman"/>
          <w:color w:val="000000" w:themeColor="text1"/>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通过对食品企业生产过程的全面了解认识，增加学生对本专业的感官认识了解，从而提高学生的专业兴趣和职业素养</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p>
    <w:p w14:paraId="6E0F0E82">
      <w:pPr>
        <w:spacing w:line="400" w:lineRule="exact"/>
        <w:ind w:firstLine="480" w:firstLineChars="200"/>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12</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通过学习和准备WPS中级证书，可以系统学习和掌握WPS办公软件的各种功能和应用技巧，如文档编辑、电子表格制作、幻灯片设计等。具备这些技能，</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在未来工作学习中</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能够更加高效地处理工作</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学习</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任务，提高工作</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学习</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效率。</w:t>
      </w:r>
    </w:p>
    <w:p w14:paraId="1DEF6CC0">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46" w:name="_Toc29804"/>
      <w:bookmarkStart w:id="147" w:name="_Toc28940"/>
      <w:r>
        <w:rPr>
          <w:rFonts w:hint="default" w:ascii="Times New Roman" w:hAnsi="Times New Roman" w:eastAsia="方正仿宋简体" w:cs="Times New Roman"/>
          <w:b/>
          <w:color w:val="000000" w:themeColor="text1"/>
          <w:kern w:val="0"/>
          <w:sz w:val="24"/>
          <w:highlight w:val="none"/>
          <w14:textFill>
            <w14:solidFill>
              <w14:schemeClr w14:val="tx1"/>
            </w14:solidFill>
          </w14:textFill>
        </w:rPr>
        <w:t>2.</w:t>
      </w:r>
      <w:r>
        <w:rPr>
          <w:rFonts w:hint="default" w:ascii="Times New Roman" w:hAnsi="Times New Roman" w:eastAsia="方正仿宋简体" w:cs="Times New Roman"/>
          <w:b/>
          <w:color w:val="000000" w:themeColor="text1"/>
          <w:sz w:val="24"/>
          <w:highlight w:val="none"/>
          <w14:textFill>
            <w14:solidFill>
              <w14:schemeClr w14:val="tx1"/>
            </w14:solidFill>
          </w14:textFill>
        </w:rPr>
        <w:t>开设课程</w:t>
      </w:r>
      <w:bookmarkEnd w:id="146"/>
      <w:bookmarkEnd w:id="147"/>
    </w:p>
    <w:tbl>
      <w:tblPr>
        <w:tblStyle w:val="13"/>
        <w:tblW w:w="8895" w:type="dxa"/>
        <w:tblInd w:w="113" w:type="dxa"/>
        <w:tblLayout w:type="fixed"/>
        <w:tblCellMar>
          <w:top w:w="0" w:type="dxa"/>
          <w:left w:w="10" w:type="dxa"/>
          <w:bottom w:w="0" w:type="dxa"/>
          <w:right w:w="10" w:type="dxa"/>
        </w:tblCellMar>
      </w:tblPr>
      <w:tblGrid>
        <w:gridCol w:w="740"/>
        <w:gridCol w:w="1558"/>
        <w:gridCol w:w="728"/>
        <w:gridCol w:w="730"/>
        <w:gridCol w:w="730"/>
        <w:gridCol w:w="1288"/>
        <w:gridCol w:w="1697"/>
        <w:gridCol w:w="1424"/>
      </w:tblGrid>
      <w:tr w14:paraId="4241F3E0">
        <w:tblPrEx>
          <w:tblCellMar>
            <w:top w:w="0" w:type="dxa"/>
            <w:left w:w="10" w:type="dxa"/>
            <w:bottom w:w="0" w:type="dxa"/>
            <w:right w:w="10" w:type="dxa"/>
          </w:tblCellMar>
        </w:tblPrEx>
        <w:trPr>
          <w:trHeight w:val="913"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4AF633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序号</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33B83D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课程名称</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F292DD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课时</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EAC2E0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理论</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A2CEB5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实操</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720F12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课程类型</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C3710D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授课方式</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5CEB9D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授课地点</w:t>
            </w:r>
          </w:p>
        </w:tc>
      </w:tr>
      <w:tr w14:paraId="0B8F9ABD">
        <w:tblPrEx>
          <w:tblCellMar>
            <w:top w:w="0" w:type="dxa"/>
            <w:left w:w="10" w:type="dxa"/>
            <w:bottom w:w="0" w:type="dxa"/>
            <w:right w:w="10" w:type="dxa"/>
          </w:tblCellMar>
        </w:tblPrEx>
        <w:trPr>
          <w:trHeight w:val="826"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C0DD14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6B45A1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军事技能</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3F1AE7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112</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19D2C0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33F250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112</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983C97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4A0F67E">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实践</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FBB67F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训练场</w:t>
            </w:r>
          </w:p>
        </w:tc>
      </w:tr>
      <w:tr w14:paraId="4B04B1E7">
        <w:tblPrEx>
          <w:tblCellMar>
            <w:top w:w="0" w:type="dxa"/>
            <w:left w:w="10" w:type="dxa"/>
            <w:bottom w:w="0" w:type="dxa"/>
            <w:right w:w="10" w:type="dxa"/>
          </w:tblCellMar>
        </w:tblPrEx>
        <w:trPr>
          <w:trHeight w:val="826"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78F565C">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6779D7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军事理论</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1F977A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01E30A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CEC27C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C6B4B5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B98D542">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理论实践一体化</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BF86C9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运动场、报告厅</w:t>
            </w:r>
          </w:p>
        </w:tc>
      </w:tr>
      <w:tr w14:paraId="0D23851F">
        <w:tblPrEx>
          <w:tblCellMar>
            <w:top w:w="0" w:type="dxa"/>
            <w:left w:w="10" w:type="dxa"/>
            <w:bottom w:w="0" w:type="dxa"/>
            <w:right w:w="10" w:type="dxa"/>
          </w:tblCellMar>
        </w:tblPrEx>
        <w:trPr>
          <w:trHeight w:val="801"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710913F">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43C708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思想道德与法治</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171330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eastAsia" w:eastAsia="方正仿宋简体" w:cs="Times New Roman"/>
                <w:color w:val="000000" w:themeColor="text1"/>
                <w:szCs w:val="21"/>
                <w:highlight w:val="none"/>
                <w:lang w:val="en-US" w:eastAsia="zh-CN"/>
                <w14:textFill>
                  <w14:solidFill>
                    <w14:schemeClr w14:val="tx1"/>
                  </w14:solidFill>
                </w14:textFill>
              </w:rPr>
              <w:t>48</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36C193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4</w:t>
            </w:r>
            <w:r>
              <w:rPr>
                <w:rFonts w:hint="eastAsia" w:eastAsia="方正仿宋简体" w:cs="Times New Roman"/>
                <w:color w:val="000000" w:themeColor="text1"/>
                <w:szCs w:val="21"/>
                <w:highlight w:val="none"/>
                <w:lang w:val="en-US" w:eastAsia="zh-CN"/>
                <w14:textFill>
                  <w14:solidFill>
                    <w14:schemeClr w14:val="tx1"/>
                  </w14:solidFill>
                </w14:textFill>
              </w:rPr>
              <w:t>0</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C9214D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81BA9E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D2D022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4DD915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教室</w:t>
            </w:r>
          </w:p>
        </w:tc>
      </w:tr>
      <w:tr w14:paraId="6CF6031E">
        <w:tblPrEx>
          <w:tblCellMar>
            <w:top w:w="0" w:type="dxa"/>
            <w:left w:w="10" w:type="dxa"/>
            <w:bottom w:w="0" w:type="dxa"/>
            <w:right w:w="10" w:type="dxa"/>
          </w:tblCellMar>
        </w:tblPrEx>
        <w:trPr>
          <w:trHeight w:val="766"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740C8E5">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688017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体育</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与健康</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78C1AC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35A99C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174CD3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28</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BBA1A3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ED840F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理论实践一体化</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C67E48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运动场、教室</w:t>
            </w:r>
          </w:p>
        </w:tc>
      </w:tr>
      <w:tr w14:paraId="63AB9879">
        <w:tblPrEx>
          <w:tblCellMar>
            <w:top w:w="0" w:type="dxa"/>
            <w:left w:w="10" w:type="dxa"/>
            <w:bottom w:w="0" w:type="dxa"/>
            <w:right w:w="10" w:type="dxa"/>
          </w:tblCellMar>
        </w:tblPrEx>
        <w:trPr>
          <w:trHeight w:val="855"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5F92DD0">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541C4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大学</w:t>
            </w:r>
            <w:r>
              <w:rPr>
                <w:rFonts w:hint="default" w:ascii="Times New Roman" w:hAnsi="Times New Roman" w:eastAsia="方正仿宋简体" w:cs="Times New Roman"/>
                <w:color w:val="000000" w:themeColor="text1"/>
                <w:szCs w:val="21"/>
                <w:highlight w:val="none"/>
                <w14:textFill>
                  <w14:solidFill>
                    <w14:schemeClr w14:val="tx1"/>
                  </w14:solidFill>
                </w14:textFill>
              </w:rPr>
              <w:t>语文</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5ECC4A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0C2FEF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6A7845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5B0426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6AD70E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25455D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教室</w:t>
            </w:r>
          </w:p>
        </w:tc>
      </w:tr>
      <w:tr w14:paraId="7691490D">
        <w:tblPrEx>
          <w:tblCellMar>
            <w:top w:w="0" w:type="dxa"/>
            <w:left w:w="10" w:type="dxa"/>
            <w:bottom w:w="0" w:type="dxa"/>
            <w:right w:w="10" w:type="dxa"/>
          </w:tblCellMar>
        </w:tblPrEx>
        <w:trPr>
          <w:trHeight w:val="855"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DBDE08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6</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4F7D2C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劳动教育</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798240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18</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E4E448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467051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14</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C933BD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19C76A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分配任务</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CC8D67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随机</w:t>
            </w:r>
          </w:p>
        </w:tc>
      </w:tr>
      <w:tr w14:paraId="6BC8AA7A">
        <w:tblPrEx>
          <w:tblCellMar>
            <w:top w:w="0" w:type="dxa"/>
            <w:left w:w="10" w:type="dxa"/>
            <w:bottom w:w="0" w:type="dxa"/>
            <w:right w:w="10" w:type="dxa"/>
          </w:tblCellMar>
        </w:tblPrEx>
        <w:trPr>
          <w:trHeight w:val="855"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BE88B60">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376B54D">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形式与政策</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5B2161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320F2C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C4EEB8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DA0326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专题</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2F153B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354E7C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报告厅</w:t>
            </w:r>
          </w:p>
        </w:tc>
      </w:tr>
      <w:tr w14:paraId="46EDF695">
        <w:tblPrEx>
          <w:tblCellMar>
            <w:top w:w="0" w:type="dxa"/>
            <w:left w:w="10" w:type="dxa"/>
            <w:bottom w:w="0" w:type="dxa"/>
            <w:right w:w="10" w:type="dxa"/>
          </w:tblCellMar>
        </w:tblPrEx>
        <w:trPr>
          <w:trHeight w:val="855"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7EAD8B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0776CE5">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简明新疆地方史教程</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5CEBAF6">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72614D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FFAECB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2804170">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7875D75">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210A9A6">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教室</w:t>
            </w:r>
          </w:p>
        </w:tc>
      </w:tr>
      <w:tr w14:paraId="4A4A559F">
        <w:tblPrEx>
          <w:tblCellMar>
            <w:top w:w="0" w:type="dxa"/>
            <w:left w:w="10" w:type="dxa"/>
            <w:bottom w:w="0" w:type="dxa"/>
            <w:right w:w="10" w:type="dxa"/>
          </w:tblCellMar>
        </w:tblPrEx>
        <w:trPr>
          <w:trHeight w:val="855"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14C1929">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9</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5BF6378">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国家安全教育公共基础课</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F316999">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E3B908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41F2937">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F6CEC63">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8F8EFEA">
            <w:pPr>
              <w:keepNext w:val="0"/>
              <w:keepLines w:val="0"/>
              <w:widowControl/>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7D4224F">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报告厅</w:t>
            </w:r>
          </w:p>
        </w:tc>
      </w:tr>
      <w:tr w14:paraId="51E31365">
        <w:tblPrEx>
          <w:tblCellMar>
            <w:top w:w="0" w:type="dxa"/>
            <w:left w:w="10" w:type="dxa"/>
            <w:bottom w:w="0" w:type="dxa"/>
            <w:right w:w="10" w:type="dxa"/>
          </w:tblCellMar>
        </w:tblPrEx>
        <w:trPr>
          <w:trHeight w:val="855"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BC3488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10</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93EBA80">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信息技术（WPS中级）</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BFD9A9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43B307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20</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9F6AB85">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52</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126CF1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65661C5">
            <w:pPr>
              <w:keepNext w:val="0"/>
              <w:keepLines w:val="0"/>
              <w:widowControl/>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F6467E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机房</w:t>
            </w:r>
          </w:p>
        </w:tc>
      </w:tr>
      <w:tr w14:paraId="3CAD3BC8">
        <w:tblPrEx>
          <w:tblCellMar>
            <w:top w:w="0" w:type="dxa"/>
            <w:left w:w="10" w:type="dxa"/>
            <w:bottom w:w="0" w:type="dxa"/>
            <w:right w:w="10" w:type="dxa"/>
          </w:tblCellMar>
        </w:tblPrEx>
        <w:trPr>
          <w:trHeight w:val="828"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D78A1F8">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11</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8091397">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农业化学</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969B97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108</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46D2C8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eastAsia" w:eastAsia="方正仿宋简体" w:cs="Times New Roman"/>
                <w:color w:val="000000" w:themeColor="text1"/>
                <w:szCs w:val="21"/>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FA30D8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eastAsia" w:eastAsia="方正仿宋简体" w:cs="Times New Roman"/>
                <w:color w:val="000000" w:themeColor="text1"/>
                <w:szCs w:val="21"/>
                <w:highlight w:val="none"/>
                <w:lang w:val="en-US" w:eastAsia="zh-CN"/>
                <w14:textFill>
                  <w14:solidFill>
                    <w14:schemeClr w14:val="tx1"/>
                  </w14:solidFill>
                </w14:textFill>
              </w:rPr>
              <w:t>6</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064318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专业基础课</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50653FB">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r>
              <w:rPr>
                <w:rFonts w:hint="default" w:ascii="Times New Roman" w:hAnsi="Times New Roman" w:eastAsia="方正仿宋简体" w:cs="Times New Roman"/>
                <w:color w:val="000000" w:themeColor="text1"/>
                <w:szCs w:val="21"/>
                <w:highlight w:val="none"/>
                <w14:textFill>
                  <w14:solidFill>
                    <w14:schemeClr w14:val="tx1"/>
                  </w14:solidFill>
                </w14:textFill>
              </w:rPr>
              <w:t>理论实践一体化</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1095DF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教室</w:t>
            </w:r>
          </w:p>
        </w:tc>
      </w:tr>
      <w:tr w14:paraId="60125977">
        <w:tblPrEx>
          <w:tblCellMar>
            <w:top w:w="0" w:type="dxa"/>
            <w:left w:w="10" w:type="dxa"/>
            <w:bottom w:w="0" w:type="dxa"/>
            <w:right w:w="10" w:type="dxa"/>
          </w:tblCellMar>
        </w:tblPrEx>
        <w:trPr>
          <w:trHeight w:val="828" w:hRule="exact"/>
        </w:trPr>
        <w:tc>
          <w:tcPr>
            <w:tcW w:w="74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D73B21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bookmarkStart w:id="148" w:name="_Toc27653"/>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12</w:t>
            </w:r>
          </w:p>
        </w:tc>
        <w:tc>
          <w:tcPr>
            <w:tcW w:w="155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91856D6">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化学实验基础</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A76D92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997443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18</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9B288E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18</w:t>
            </w:r>
          </w:p>
        </w:tc>
        <w:tc>
          <w:tcPr>
            <w:tcW w:w="1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379B3A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专业基础课</w:t>
            </w:r>
          </w:p>
        </w:tc>
        <w:tc>
          <w:tcPr>
            <w:tcW w:w="169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6EEF310">
            <w:pPr>
              <w:keepNext w:val="0"/>
              <w:keepLines w:val="0"/>
              <w:widowControl/>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r>
              <w:rPr>
                <w:rFonts w:hint="default" w:ascii="Times New Roman" w:hAnsi="Times New Roman" w:eastAsia="方正仿宋简体" w:cs="Times New Roman"/>
                <w:color w:val="000000" w:themeColor="text1"/>
                <w:szCs w:val="21"/>
                <w:highlight w:val="none"/>
                <w14:textFill>
                  <w14:solidFill>
                    <w14:schemeClr w14:val="tx1"/>
                  </w14:solidFill>
                </w14:textFill>
              </w:rPr>
              <w:t>理论实践一体化</w:t>
            </w:r>
          </w:p>
        </w:tc>
        <w:tc>
          <w:tcPr>
            <w:tcW w:w="142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BC5E432">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实验室</w:t>
            </w:r>
          </w:p>
        </w:tc>
      </w:tr>
    </w:tbl>
    <w:p w14:paraId="6B1983BD">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49" w:name="_Toc29130"/>
      <w:r>
        <w:rPr>
          <w:rFonts w:hint="default" w:ascii="Times New Roman" w:hAnsi="Times New Roman" w:eastAsia="方正仿宋简体" w:cs="Times New Roman"/>
          <w:b/>
          <w:color w:val="000000" w:themeColor="text1"/>
          <w:kern w:val="0"/>
          <w:sz w:val="24"/>
          <w:highlight w:val="none"/>
          <w14:textFill>
            <w14:solidFill>
              <w14:schemeClr w14:val="tx1"/>
            </w14:solidFill>
          </w14:textFill>
        </w:rPr>
        <w:t>3.</w:t>
      </w:r>
      <w:r>
        <w:rPr>
          <w:rFonts w:hint="default" w:ascii="Times New Roman" w:hAnsi="Times New Roman" w:eastAsia="方正仿宋简体" w:cs="Times New Roman"/>
          <w:b/>
          <w:color w:val="000000" w:themeColor="text1"/>
          <w:sz w:val="24"/>
          <w:highlight w:val="none"/>
          <w14:textFill>
            <w14:solidFill>
              <w14:schemeClr w14:val="tx1"/>
            </w14:solidFill>
          </w14:textFill>
        </w:rPr>
        <w:t>考核</w:t>
      </w:r>
      <w:bookmarkEnd w:id="148"/>
      <w:bookmarkEnd w:id="149"/>
    </w:p>
    <w:tbl>
      <w:tblPr>
        <w:tblStyle w:val="13"/>
        <w:tblW w:w="8925" w:type="dxa"/>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5"/>
        <w:gridCol w:w="2581"/>
        <w:gridCol w:w="1228"/>
        <w:gridCol w:w="3199"/>
        <w:gridCol w:w="1332"/>
      </w:tblGrid>
      <w:tr w14:paraId="2B44E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blHeader/>
        </w:trPr>
        <w:tc>
          <w:tcPr>
            <w:tcW w:w="585" w:type="dxa"/>
            <w:vAlign w:val="center"/>
          </w:tcPr>
          <w:p w14:paraId="7E3BDF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序号</w:t>
            </w:r>
          </w:p>
        </w:tc>
        <w:tc>
          <w:tcPr>
            <w:tcW w:w="2581" w:type="dxa"/>
            <w:vAlign w:val="center"/>
          </w:tcPr>
          <w:p w14:paraId="5C4915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课程名称</w:t>
            </w:r>
          </w:p>
        </w:tc>
        <w:tc>
          <w:tcPr>
            <w:tcW w:w="1228" w:type="dxa"/>
            <w:vAlign w:val="center"/>
          </w:tcPr>
          <w:p w14:paraId="6B0CFA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考核方法</w:t>
            </w:r>
          </w:p>
        </w:tc>
        <w:tc>
          <w:tcPr>
            <w:tcW w:w="3199" w:type="dxa"/>
            <w:vAlign w:val="center"/>
          </w:tcPr>
          <w:p w14:paraId="267054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考核形式</w:t>
            </w:r>
          </w:p>
        </w:tc>
        <w:tc>
          <w:tcPr>
            <w:tcW w:w="1332" w:type="dxa"/>
            <w:vAlign w:val="center"/>
          </w:tcPr>
          <w:p w14:paraId="49236D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学分</w:t>
            </w:r>
          </w:p>
        </w:tc>
      </w:tr>
      <w:tr w14:paraId="7E143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5746D58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1</w:t>
            </w:r>
          </w:p>
        </w:tc>
        <w:tc>
          <w:tcPr>
            <w:tcW w:w="2581" w:type="dxa"/>
            <w:vAlign w:val="center"/>
          </w:tcPr>
          <w:p w14:paraId="7BC97C8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军事技能</w:t>
            </w:r>
          </w:p>
        </w:tc>
        <w:tc>
          <w:tcPr>
            <w:tcW w:w="1228" w:type="dxa"/>
            <w:vAlign w:val="center"/>
          </w:tcPr>
          <w:p w14:paraId="105933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考查</w:t>
            </w:r>
          </w:p>
        </w:tc>
        <w:tc>
          <w:tcPr>
            <w:tcW w:w="3199" w:type="dxa"/>
            <w:vAlign w:val="center"/>
          </w:tcPr>
          <w:p w14:paraId="3361B9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w:t>
            </w:r>
          </w:p>
        </w:tc>
        <w:tc>
          <w:tcPr>
            <w:tcW w:w="1332" w:type="dxa"/>
            <w:vAlign w:val="center"/>
          </w:tcPr>
          <w:p w14:paraId="39494D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7</w:t>
            </w:r>
          </w:p>
        </w:tc>
      </w:tr>
      <w:tr w14:paraId="64421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61A8F47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2</w:t>
            </w:r>
          </w:p>
        </w:tc>
        <w:tc>
          <w:tcPr>
            <w:tcW w:w="2581" w:type="dxa"/>
            <w:vAlign w:val="center"/>
          </w:tcPr>
          <w:p w14:paraId="3C916AC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军事理论</w:t>
            </w:r>
          </w:p>
        </w:tc>
        <w:tc>
          <w:tcPr>
            <w:tcW w:w="1228" w:type="dxa"/>
            <w:vAlign w:val="center"/>
          </w:tcPr>
          <w:p w14:paraId="7BDFD4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考查</w:t>
            </w:r>
          </w:p>
        </w:tc>
        <w:tc>
          <w:tcPr>
            <w:tcW w:w="3199" w:type="dxa"/>
            <w:vAlign w:val="center"/>
          </w:tcPr>
          <w:p w14:paraId="027A0A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w:t>
            </w:r>
          </w:p>
        </w:tc>
        <w:tc>
          <w:tcPr>
            <w:tcW w:w="1332" w:type="dxa"/>
            <w:vAlign w:val="center"/>
          </w:tcPr>
          <w:p w14:paraId="19DB22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2</w:t>
            </w:r>
          </w:p>
        </w:tc>
      </w:tr>
      <w:tr w14:paraId="2B8B6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753F1B2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3</w:t>
            </w:r>
          </w:p>
        </w:tc>
        <w:tc>
          <w:tcPr>
            <w:tcW w:w="2581" w:type="dxa"/>
            <w:vAlign w:val="center"/>
          </w:tcPr>
          <w:p w14:paraId="48231D0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思想道德与法治</w:t>
            </w:r>
          </w:p>
        </w:tc>
        <w:tc>
          <w:tcPr>
            <w:tcW w:w="1228" w:type="dxa"/>
            <w:vAlign w:val="center"/>
          </w:tcPr>
          <w:p w14:paraId="2877FE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199" w:type="dxa"/>
            <w:vAlign w:val="center"/>
          </w:tcPr>
          <w:p w14:paraId="1044BA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auto"/>
                <w:kern w:val="0"/>
                <w:szCs w:val="21"/>
                <w:highlight w:val="none"/>
              </w:rPr>
            </w:pPr>
            <w:r>
              <w:rPr>
                <w:rFonts w:hint="default" w:ascii="Times New Roman" w:hAnsi="Times New Roman" w:eastAsia="方正仿宋简体" w:cs="Times New Roman"/>
                <w:color w:val="auto"/>
                <w:kern w:val="0"/>
                <w:szCs w:val="21"/>
                <w:highlight w:val="none"/>
              </w:rPr>
              <w:t>平时考核+期末考试</w:t>
            </w:r>
          </w:p>
        </w:tc>
        <w:tc>
          <w:tcPr>
            <w:tcW w:w="1332" w:type="dxa"/>
            <w:vAlign w:val="center"/>
          </w:tcPr>
          <w:p w14:paraId="140464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auto"/>
                <w:kern w:val="0"/>
                <w:szCs w:val="21"/>
                <w:highlight w:val="none"/>
                <w:lang w:eastAsia="zh-CN"/>
              </w:rPr>
            </w:pPr>
            <w:r>
              <w:rPr>
                <w:rFonts w:hint="default" w:ascii="Times New Roman" w:hAnsi="Times New Roman" w:eastAsia="方正仿宋简体" w:cs="Times New Roman"/>
                <w:color w:val="auto"/>
                <w:kern w:val="0"/>
                <w:szCs w:val="21"/>
                <w:highlight w:val="none"/>
                <w:lang w:val="en-US" w:eastAsia="zh-CN"/>
              </w:rPr>
              <w:t>3</w:t>
            </w:r>
          </w:p>
        </w:tc>
      </w:tr>
      <w:tr w14:paraId="29CDE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009C799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4</w:t>
            </w:r>
          </w:p>
        </w:tc>
        <w:tc>
          <w:tcPr>
            <w:tcW w:w="2581" w:type="dxa"/>
            <w:vAlign w:val="center"/>
          </w:tcPr>
          <w:p w14:paraId="6C1D7AA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体育</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与健康</w:t>
            </w:r>
          </w:p>
        </w:tc>
        <w:tc>
          <w:tcPr>
            <w:tcW w:w="1228" w:type="dxa"/>
            <w:vAlign w:val="center"/>
          </w:tcPr>
          <w:p w14:paraId="7CB9BD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199" w:type="dxa"/>
            <w:vAlign w:val="center"/>
          </w:tcPr>
          <w:p w14:paraId="277EA7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auto"/>
                <w:kern w:val="0"/>
                <w:szCs w:val="21"/>
                <w:highlight w:val="none"/>
              </w:rPr>
            </w:pPr>
            <w:r>
              <w:rPr>
                <w:rFonts w:hint="default" w:ascii="Times New Roman" w:hAnsi="Times New Roman" w:eastAsia="方正仿宋简体" w:cs="Times New Roman"/>
                <w:color w:val="auto"/>
                <w:kern w:val="0"/>
                <w:szCs w:val="21"/>
                <w:highlight w:val="none"/>
              </w:rPr>
              <w:t>平时考核+期末考试</w:t>
            </w:r>
          </w:p>
        </w:tc>
        <w:tc>
          <w:tcPr>
            <w:tcW w:w="1332" w:type="dxa"/>
            <w:vAlign w:val="center"/>
          </w:tcPr>
          <w:p w14:paraId="5A0153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auto"/>
                <w:kern w:val="0"/>
                <w:szCs w:val="21"/>
                <w:highlight w:val="none"/>
                <w:lang w:eastAsia="zh-CN"/>
              </w:rPr>
            </w:pPr>
            <w:r>
              <w:rPr>
                <w:rFonts w:hint="default" w:ascii="Times New Roman" w:hAnsi="Times New Roman" w:eastAsia="方正仿宋简体" w:cs="Times New Roman"/>
                <w:color w:val="auto"/>
                <w:kern w:val="0"/>
                <w:szCs w:val="21"/>
                <w:highlight w:val="none"/>
                <w:lang w:val="en-US" w:eastAsia="zh-CN"/>
              </w:rPr>
              <w:t>2</w:t>
            </w:r>
          </w:p>
        </w:tc>
      </w:tr>
      <w:tr w14:paraId="6C23B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4FCC2A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5</w:t>
            </w:r>
          </w:p>
        </w:tc>
        <w:tc>
          <w:tcPr>
            <w:tcW w:w="2581" w:type="dxa"/>
            <w:vAlign w:val="center"/>
          </w:tcPr>
          <w:p w14:paraId="1620B54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大学</w:t>
            </w:r>
            <w:r>
              <w:rPr>
                <w:rFonts w:hint="default" w:ascii="Times New Roman" w:hAnsi="Times New Roman" w:eastAsia="方正仿宋简体" w:cs="Times New Roman"/>
                <w:color w:val="000000" w:themeColor="text1"/>
                <w:szCs w:val="21"/>
                <w:highlight w:val="none"/>
                <w14:textFill>
                  <w14:solidFill>
                    <w14:schemeClr w14:val="tx1"/>
                  </w14:solidFill>
                </w14:textFill>
              </w:rPr>
              <w:t>语文</w:t>
            </w:r>
          </w:p>
        </w:tc>
        <w:tc>
          <w:tcPr>
            <w:tcW w:w="1228" w:type="dxa"/>
            <w:vAlign w:val="center"/>
          </w:tcPr>
          <w:p w14:paraId="37053F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199" w:type="dxa"/>
            <w:vAlign w:val="center"/>
          </w:tcPr>
          <w:p w14:paraId="398D01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332" w:type="dxa"/>
            <w:vAlign w:val="center"/>
          </w:tcPr>
          <w:p w14:paraId="61D367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FF0000"/>
                <w:kern w:val="0"/>
                <w:szCs w:val="21"/>
                <w:highlight w:val="none"/>
                <w:lang w:eastAsia="zh-CN"/>
              </w:rPr>
            </w:pPr>
            <w:r>
              <w:rPr>
                <w:rFonts w:hint="default" w:ascii="Times New Roman" w:hAnsi="Times New Roman" w:eastAsia="方正仿宋简体" w:cs="Times New Roman"/>
                <w:color w:val="auto"/>
                <w:kern w:val="0"/>
                <w:szCs w:val="21"/>
                <w:highlight w:val="none"/>
                <w:lang w:val="en-US" w:eastAsia="zh-CN"/>
              </w:rPr>
              <w:t>4</w:t>
            </w:r>
          </w:p>
        </w:tc>
      </w:tr>
      <w:tr w14:paraId="50FD0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453213E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6</w:t>
            </w:r>
          </w:p>
        </w:tc>
        <w:tc>
          <w:tcPr>
            <w:tcW w:w="2581" w:type="dxa"/>
            <w:vAlign w:val="center"/>
          </w:tcPr>
          <w:p w14:paraId="1C60E85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劳动教育</w:t>
            </w:r>
          </w:p>
        </w:tc>
        <w:tc>
          <w:tcPr>
            <w:tcW w:w="1228" w:type="dxa"/>
            <w:vAlign w:val="center"/>
          </w:tcPr>
          <w:p w14:paraId="2E5C28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考查</w:t>
            </w:r>
          </w:p>
        </w:tc>
        <w:tc>
          <w:tcPr>
            <w:tcW w:w="3199" w:type="dxa"/>
            <w:vAlign w:val="center"/>
          </w:tcPr>
          <w:p w14:paraId="012964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w:t>
            </w:r>
          </w:p>
        </w:tc>
        <w:tc>
          <w:tcPr>
            <w:tcW w:w="1332" w:type="dxa"/>
            <w:vAlign w:val="center"/>
          </w:tcPr>
          <w:p w14:paraId="363A40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w:t>
            </w:r>
          </w:p>
        </w:tc>
      </w:tr>
      <w:tr w14:paraId="5B084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7D09194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7</w:t>
            </w:r>
          </w:p>
        </w:tc>
        <w:tc>
          <w:tcPr>
            <w:tcW w:w="2581" w:type="dxa"/>
            <w:vAlign w:val="center"/>
          </w:tcPr>
          <w:p w14:paraId="002F1435">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形式与政策</w:t>
            </w:r>
          </w:p>
        </w:tc>
        <w:tc>
          <w:tcPr>
            <w:tcW w:w="1228" w:type="dxa"/>
            <w:vAlign w:val="center"/>
          </w:tcPr>
          <w:p w14:paraId="1BEFE4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考查</w:t>
            </w:r>
          </w:p>
        </w:tc>
        <w:tc>
          <w:tcPr>
            <w:tcW w:w="3199" w:type="dxa"/>
            <w:vAlign w:val="center"/>
          </w:tcPr>
          <w:p w14:paraId="77409F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w:t>
            </w:r>
          </w:p>
        </w:tc>
        <w:tc>
          <w:tcPr>
            <w:tcW w:w="1332" w:type="dxa"/>
            <w:vAlign w:val="center"/>
          </w:tcPr>
          <w:p w14:paraId="7A57E8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0.25</w:t>
            </w:r>
          </w:p>
        </w:tc>
      </w:tr>
      <w:tr w14:paraId="373EB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2A988C8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8</w:t>
            </w:r>
          </w:p>
        </w:tc>
        <w:tc>
          <w:tcPr>
            <w:tcW w:w="2581" w:type="dxa"/>
            <w:vAlign w:val="center"/>
          </w:tcPr>
          <w:p w14:paraId="683EFCA6">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信息技术（WPS中级）</w:t>
            </w:r>
          </w:p>
        </w:tc>
        <w:tc>
          <w:tcPr>
            <w:tcW w:w="1228" w:type="dxa"/>
            <w:vAlign w:val="center"/>
          </w:tcPr>
          <w:p w14:paraId="0142C7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t>考试</w:t>
            </w:r>
          </w:p>
        </w:tc>
        <w:tc>
          <w:tcPr>
            <w:tcW w:w="3199" w:type="dxa"/>
            <w:vAlign w:val="center"/>
          </w:tcPr>
          <w:p w14:paraId="7EE09C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332" w:type="dxa"/>
            <w:vAlign w:val="center"/>
          </w:tcPr>
          <w:p w14:paraId="484C8EE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r>
      <w:tr w14:paraId="43D6F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6D9D827D">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9</w:t>
            </w:r>
          </w:p>
        </w:tc>
        <w:tc>
          <w:tcPr>
            <w:tcW w:w="2581" w:type="dxa"/>
            <w:shd w:val="clear" w:color="auto" w:fill="FFFFFF"/>
            <w:vAlign w:val="center"/>
          </w:tcPr>
          <w:p w14:paraId="257C2200">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农业化学</w:t>
            </w:r>
          </w:p>
        </w:tc>
        <w:tc>
          <w:tcPr>
            <w:tcW w:w="1228" w:type="dxa"/>
            <w:vAlign w:val="center"/>
          </w:tcPr>
          <w:p w14:paraId="5D2EAA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199" w:type="dxa"/>
            <w:vAlign w:val="center"/>
          </w:tcPr>
          <w:p w14:paraId="32375C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332" w:type="dxa"/>
            <w:vAlign w:val="center"/>
          </w:tcPr>
          <w:p w14:paraId="25DC33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6</w:t>
            </w:r>
          </w:p>
        </w:tc>
      </w:tr>
      <w:tr w14:paraId="3CA71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3813C5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10</w:t>
            </w:r>
          </w:p>
        </w:tc>
        <w:tc>
          <w:tcPr>
            <w:tcW w:w="2581" w:type="dxa"/>
            <w:shd w:val="clear" w:color="auto" w:fill="FFFFFF"/>
            <w:vAlign w:val="center"/>
          </w:tcPr>
          <w:p w14:paraId="24E836CD">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简明新疆地方史教程</w:t>
            </w:r>
          </w:p>
        </w:tc>
        <w:tc>
          <w:tcPr>
            <w:tcW w:w="1228" w:type="dxa"/>
            <w:vAlign w:val="center"/>
          </w:tcPr>
          <w:p w14:paraId="6076F58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199" w:type="dxa"/>
            <w:vAlign w:val="center"/>
          </w:tcPr>
          <w:p w14:paraId="447B82C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332" w:type="dxa"/>
            <w:vAlign w:val="center"/>
          </w:tcPr>
          <w:p w14:paraId="5D20DB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2</w:t>
            </w:r>
          </w:p>
        </w:tc>
      </w:tr>
      <w:tr w14:paraId="17AA8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37F65B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11</w:t>
            </w:r>
          </w:p>
        </w:tc>
        <w:tc>
          <w:tcPr>
            <w:tcW w:w="2581" w:type="dxa"/>
            <w:shd w:val="clear" w:color="auto" w:fill="FFFFFF"/>
            <w:vAlign w:val="center"/>
          </w:tcPr>
          <w:p w14:paraId="023F51CD">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化学实验基础</w:t>
            </w:r>
          </w:p>
        </w:tc>
        <w:tc>
          <w:tcPr>
            <w:tcW w:w="1228" w:type="dxa"/>
            <w:vAlign w:val="center"/>
          </w:tcPr>
          <w:p w14:paraId="27E862B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考试</w:t>
            </w:r>
          </w:p>
        </w:tc>
        <w:tc>
          <w:tcPr>
            <w:tcW w:w="3199" w:type="dxa"/>
            <w:vAlign w:val="center"/>
          </w:tcPr>
          <w:p w14:paraId="13E184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332" w:type="dxa"/>
            <w:vAlign w:val="center"/>
          </w:tcPr>
          <w:p w14:paraId="3E030B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2</w:t>
            </w:r>
          </w:p>
        </w:tc>
      </w:tr>
      <w:tr w14:paraId="0CB4C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85" w:type="dxa"/>
            <w:shd w:val="clear" w:color="auto" w:fill="auto"/>
            <w:vAlign w:val="center"/>
          </w:tcPr>
          <w:p w14:paraId="36FE44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bookmarkStart w:id="150" w:name="_Toc14954"/>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12</w:t>
            </w:r>
          </w:p>
        </w:tc>
        <w:tc>
          <w:tcPr>
            <w:tcW w:w="2581" w:type="dxa"/>
            <w:shd w:val="clear" w:color="auto" w:fill="FFFFFF"/>
            <w:vAlign w:val="center"/>
          </w:tcPr>
          <w:p w14:paraId="4DAB4DA8">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国家安全教育公共基础课</w:t>
            </w:r>
          </w:p>
        </w:tc>
        <w:tc>
          <w:tcPr>
            <w:tcW w:w="1228" w:type="dxa"/>
            <w:vAlign w:val="center"/>
          </w:tcPr>
          <w:p w14:paraId="324EF65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考查</w:t>
            </w:r>
          </w:p>
        </w:tc>
        <w:tc>
          <w:tcPr>
            <w:tcW w:w="3199" w:type="dxa"/>
            <w:vAlign w:val="center"/>
          </w:tcPr>
          <w:p w14:paraId="3B9FC48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w:t>
            </w:r>
          </w:p>
        </w:tc>
        <w:tc>
          <w:tcPr>
            <w:tcW w:w="1332" w:type="dxa"/>
            <w:vAlign w:val="center"/>
          </w:tcPr>
          <w:p w14:paraId="77DA11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2</w:t>
            </w:r>
          </w:p>
        </w:tc>
      </w:tr>
    </w:tbl>
    <w:p w14:paraId="796203E4">
      <w:pPr>
        <w:spacing w:line="400" w:lineRule="exact"/>
        <w:ind w:right="420" w:rightChars="200"/>
        <w:outlineLvl w:val="1"/>
        <w:rPr>
          <w:rFonts w:hint="default" w:ascii="Times New Roman" w:hAnsi="Times New Roman" w:eastAsia="楷体" w:cs="Times New Roman"/>
          <w:b/>
          <w:color w:val="000000" w:themeColor="text1"/>
          <w:kern w:val="0"/>
          <w:sz w:val="24"/>
          <w:highlight w:val="none"/>
          <w14:textFill>
            <w14:solidFill>
              <w14:schemeClr w14:val="tx1"/>
            </w14:solidFill>
          </w14:textFill>
        </w:rPr>
      </w:pPr>
      <w:r>
        <w:rPr>
          <w:rFonts w:hint="default" w:ascii="Times New Roman" w:hAnsi="Times New Roman" w:eastAsia="楷体" w:cs="Times New Roman"/>
          <w:b/>
          <w:color w:val="000000" w:themeColor="text1"/>
          <w:kern w:val="0"/>
          <w:sz w:val="24"/>
          <w:highlight w:val="none"/>
          <w14:textFill>
            <w14:solidFill>
              <w14:schemeClr w14:val="tx1"/>
            </w14:solidFill>
          </w14:textFill>
        </w:rPr>
        <w:t>（二）第二学期</w:t>
      </w:r>
      <w:bookmarkEnd w:id="150"/>
    </w:p>
    <w:p w14:paraId="2CE12983">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51" w:name="_Toc11244"/>
      <w:bookmarkStart w:id="152" w:name="_Toc32644"/>
      <w:r>
        <w:rPr>
          <w:rFonts w:hint="default" w:ascii="Times New Roman" w:hAnsi="Times New Roman" w:eastAsia="方正仿宋简体" w:cs="Times New Roman"/>
          <w:b/>
          <w:color w:val="000000" w:themeColor="text1"/>
          <w:kern w:val="0"/>
          <w:sz w:val="24"/>
          <w:highlight w:val="none"/>
          <w14:textFill>
            <w14:solidFill>
              <w14:schemeClr w14:val="tx1"/>
            </w14:solidFill>
          </w14:textFill>
        </w:rPr>
        <w:t>1.</w:t>
      </w:r>
      <w:r>
        <w:rPr>
          <w:rFonts w:hint="default" w:ascii="Times New Roman" w:hAnsi="Times New Roman" w:eastAsia="方正仿宋简体" w:cs="Times New Roman"/>
          <w:b/>
          <w:color w:val="000000" w:themeColor="text1"/>
          <w:sz w:val="24"/>
          <w:highlight w:val="none"/>
          <w14:textFill>
            <w14:solidFill>
              <w14:schemeClr w14:val="tx1"/>
            </w14:solidFill>
          </w14:textFill>
        </w:rPr>
        <w:t>教学目标</w:t>
      </w:r>
      <w:bookmarkEnd w:id="151"/>
      <w:bookmarkEnd w:id="152"/>
    </w:p>
    <w:p w14:paraId="3A70169F">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专业基础课程学习，从学生全面发展出发，培养专业能力、方法能力与社会能力，紧密切合大纲，降低理论知识难度，力争达到如下目标。</w:t>
      </w:r>
    </w:p>
    <w:p w14:paraId="2FB183D0">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1）使学生认识中国共产党把马克思主义基本原理与中国实际相结合的历史进程，充分反映马克思主义中国化的两大理论成果，系统掌握毛泽东思想和中国特色社会主义理论体系基本原理，坚定在党的领导下走中国特色社会主义道路的理想信念。</w:t>
      </w:r>
    </w:p>
    <w:p w14:paraId="0915DC5E">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2）通过体育教育与健康教育教学，使学生了解体育文化、熟记常见体育项目基本技能点，掌握有利于身心健康发展的体育知识、生理卫生常识、医药常识等，从而能提高学生的身体素质，增进身心健康，增强体育锻炼和健康意识，为培养高素质复合型技能人才打好身体基础。</w:t>
      </w:r>
    </w:p>
    <w:p w14:paraId="520AE017">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（4）</w:t>
      </w:r>
      <w:r>
        <w:rPr>
          <w:rFonts w:hint="default" w:ascii="Times New Roman" w:hAnsi="Times New Roman" w:eastAsia="方正仿宋简体" w:cs="Times New Roman"/>
          <w:color w:val="000000" w:themeColor="text1"/>
          <w:sz w:val="24"/>
          <w:highlight w:val="none"/>
          <w14:textFill>
            <w14:solidFill>
              <w14:schemeClr w14:val="tx1"/>
            </w14:solidFill>
          </w14:textFill>
        </w:rPr>
        <w:t>使学生树立正确的劳动观点，使他们懂得辛勤的劳动是建设社会主义和共产主义的根本保证；劳动是公民的神圣义务和权利。培养学生热爱劳动和劳动人民的情感。</w:t>
      </w:r>
    </w:p>
    <w:p w14:paraId="0FA77EE7">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5）引导和帮助学生掌握认识形势与政策问题的基本理论和基础知识，学会正确的形势与政策分析方法，深入地学习和研究邓小平理论、“三个代表”重要思想和科学发展观、习近平中国特色社会主义理论，培养学生理论联系实际的作风。</w:t>
      </w:r>
    </w:p>
    <w:p w14:paraId="527E0635">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w:t>
      </w: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方正仿宋简体" w:cs="Times New Roman"/>
          <w:color w:val="000000" w:themeColor="text1"/>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通过</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分析化学</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这门课程的学习使学生掌握其定量分析的原理和测定方法，建立起严格的“量”的概念。让学生能够运用化学平衡的理论和知识，处理和解决各种滴定分析法的基本问题，包括滴定曲线、滴定误差和滴定可行性判据，掌握重量分析法及吸光光度法的基本原理和应用、分析化学中的数据处理。了解常见的分离与富集方法。培养学生科学的思维方法和严谨的科学作风，正确掌握有关的科学实验技能，提高分析问题和解决问题的能力。</w:t>
      </w:r>
    </w:p>
    <w:p w14:paraId="59F11682">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8</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）使学生掌握食品生物化学的基本原理、基础知识和基本技能，培养学生分析和解决一些简单的生化实际问题的能力，为今后学习其它专业基础课和专业课奠定基础。</w:t>
      </w:r>
    </w:p>
    <w:p w14:paraId="2F446ED8">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9</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）农业微生物学旨在让学生系统地学习与农业相关的微生物知识。学生将深入了解微生物在农业生态系统中的角色，包括但不限于土壤微生物对土壤肥力的影响，微生物与农作物生长、抗病性之间的关系等。</w:t>
      </w:r>
    </w:p>
    <w:p w14:paraId="686A8D0D">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outlineLvl w:val="2"/>
        <w:rPr>
          <w:rFonts w:hint="default" w:ascii="Times New Roman" w:hAnsi="Times New Roman" w:eastAsia="方正仿宋简体" w:cs="Times New Roman"/>
          <w:b/>
          <w:color w:val="000000" w:themeColor="text1"/>
          <w:kern w:val="0"/>
          <w:sz w:val="24"/>
          <w:highlight w:val="none"/>
          <w14:textFill>
            <w14:solidFill>
              <w14:schemeClr w14:val="tx1"/>
            </w14:solidFill>
          </w14:textFill>
        </w:rPr>
      </w:pPr>
      <w:bookmarkStart w:id="153" w:name="_Toc5506"/>
      <w:bookmarkStart w:id="154" w:name="_Toc12659"/>
      <w:r>
        <w:rPr>
          <w:rFonts w:hint="default" w:ascii="Times New Roman" w:hAnsi="Times New Roman" w:eastAsia="方正仿宋简体" w:cs="Times New Roman"/>
          <w:b/>
          <w:color w:val="000000" w:themeColor="text1"/>
          <w:kern w:val="0"/>
          <w:sz w:val="24"/>
          <w:highlight w:val="none"/>
          <w14:textFill>
            <w14:solidFill>
              <w14:schemeClr w14:val="tx1"/>
            </w14:solidFill>
          </w14:textFill>
        </w:rPr>
        <w:t>2.开设课程</w:t>
      </w:r>
      <w:bookmarkEnd w:id="153"/>
      <w:bookmarkEnd w:id="154"/>
    </w:p>
    <w:tbl>
      <w:tblPr>
        <w:tblStyle w:val="13"/>
        <w:tblW w:w="8970" w:type="dxa"/>
        <w:tblInd w:w="0" w:type="dxa"/>
        <w:tblLayout w:type="fixed"/>
        <w:tblCellMar>
          <w:top w:w="0" w:type="dxa"/>
          <w:left w:w="10" w:type="dxa"/>
          <w:bottom w:w="0" w:type="dxa"/>
          <w:right w:w="10" w:type="dxa"/>
        </w:tblCellMar>
      </w:tblPr>
      <w:tblGrid>
        <w:gridCol w:w="644"/>
        <w:gridCol w:w="1501"/>
        <w:gridCol w:w="720"/>
        <w:gridCol w:w="641"/>
        <w:gridCol w:w="730"/>
        <w:gridCol w:w="1336"/>
        <w:gridCol w:w="1823"/>
        <w:gridCol w:w="1575"/>
      </w:tblGrid>
      <w:tr w14:paraId="001F02FE">
        <w:tblPrEx>
          <w:tblCellMar>
            <w:top w:w="0" w:type="dxa"/>
            <w:left w:w="10" w:type="dxa"/>
            <w:bottom w:w="0" w:type="dxa"/>
            <w:right w:w="10" w:type="dxa"/>
          </w:tblCellMar>
        </w:tblPrEx>
        <w:trPr>
          <w:trHeight w:val="560" w:hRule="exact"/>
        </w:trPr>
        <w:tc>
          <w:tcPr>
            <w:tcW w:w="6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E24675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bookmarkStart w:id="155" w:name="_Toc309"/>
            <w:r>
              <w:rPr>
                <w:rFonts w:hint="default" w:ascii="Times New Roman" w:hAnsi="Times New Roman" w:eastAsia="方正仿宋简体" w:cs="Times New Roman"/>
                <w:b/>
                <w:color w:val="000000" w:themeColor="text1"/>
                <w:szCs w:val="21"/>
                <w:highlight w:val="none"/>
                <w14:textFill>
                  <w14:solidFill>
                    <w14:schemeClr w14:val="tx1"/>
                  </w14:solidFill>
                </w14:textFill>
              </w:rPr>
              <w:t>序号</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1619F1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课程名称</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8DBEAA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课时</w:t>
            </w:r>
          </w:p>
        </w:tc>
        <w:tc>
          <w:tcPr>
            <w:tcW w:w="64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646FFB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理论</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D50AA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实操</w:t>
            </w:r>
          </w:p>
        </w:tc>
        <w:tc>
          <w:tcPr>
            <w:tcW w:w="133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B2620D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课程类型</w:t>
            </w:r>
          </w:p>
        </w:tc>
        <w:tc>
          <w:tcPr>
            <w:tcW w:w="1823"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D3D853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授课方式</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D8BF14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授课地点</w:t>
            </w:r>
          </w:p>
        </w:tc>
      </w:tr>
      <w:tr w14:paraId="3A10E342">
        <w:tblPrEx>
          <w:tblCellMar>
            <w:top w:w="0" w:type="dxa"/>
            <w:left w:w="10" w:type="dxa"/>
            <w:bottom w:w="0" w:type="dxa"/>
            <w:right w:w="10" w:type="dxa"/>
          </w:tblCellMar>
        </w:tblPrEx>
        <w:trPr>
          <w:trHeight w:val="1480" w:hRule="exact"/>
        </w:trPr>
        <w:tc>
          <w:tcPr>
            <w:tcW w:w="6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AC0821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33C0DFC">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毛泽东思想和特色社会主义理论体系概论</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43AAEA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48</w:t>
            </w:r>
          </w:p>
        </w:tc>
        <w:tc>
          <w:tcPr>
            <w:tcW w:w="64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6CB323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40</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D45FA4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133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EFDC89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823"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B5867D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11CC35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报告厅</w:t>
            </w:r>
          </w:p>
        </w:tc>
      </w:tr>
      <w:tr w14:paraId="3F241A89">
        <w:tblPrEx>
          <w:tblCellMar>
            <w:top w:w="0" w:type="dxa"/>
            <w:left w:w="10" w:type="dxa"/>
            <w:bottom w:w="0" w:type="dxa"/>
            <w:right w:w="10" w:type="dxa"/>
          </w:tblCellMar>
        </w:tblPrEx>
        <w:trPr>
          <w:trHeight w:val="650" w:hRule="exact"/>
        </w:trPr>
        <w:tc>
          <w:tcPr>
            <w:tcW w:w="6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E4C6EA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C3A21C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体育</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与健康</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D17EA2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6</w:t>
            </w:r>
          </w:p>
        </w:tc>
        <w:tc>
          <w:tcPr>
            <w:tcW w:w="64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C4049A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33AD8D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28</w:t>
            </w:r>
          </w:p>
        </w:tc>
        <w:tc>
          <w:tcPr>
            <w:tcW w:w="133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055B55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823"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7C7721A">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理论实践一体化</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53B0A0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运动场、教室</w:t>
            </w:r>
          </w:p>
        </w:tc>
      </w:tr>
      <w:tr w14:paraId="20086306">
        <w:tblPrEx>
          <w:tblCellMar>
            <w:top w:w="0" w:type="dxa"/>
            <w:left w:w="10" w:type="dxa"/>
            <w:bottom w:w="0" w:type="dxa"/>
            <w:right w:w="10" w:type="dxa"/>
          </w:tblCellMar>
        </w:tblPrEx>
        <w:trPr>
          <w:trHeight w:val="858" w:hRule="exact"/>
        </w:trPr>
        <w:tc>
          <w:tcPr>
            <w:tcW w:w="6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D551A1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42049F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劳动教育</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E09E44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18</w:t>
            </w:r>
          </w:p>
        </w:tc>
        <w:tc>
          <w:tcPr>
            <w:tcW w:w="64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E87F15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C582AC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14</w:t>
            </w:r>
          </w:p>
        </w:tc>
        <w:tc>
          <w:tcPr>
            <w:tcW w:w="133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E27CCE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823"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42A652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分配任务</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23384F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随机</w:t>
            </w:r>
          </w:p>
        </w:tc>
      </w:tr>
      <w:tr w14:paraId="43BBC23F">
        <w:tblPrEx>
          <w:tblCellMar>
            <w:top w:w="0" w:type="dxa"/>
            <w:left w:w="10" w:type="dxa"/>
            <w:bottom w:w="0" w:type="dxa"/>
            <w:right w:w="10" w:type="dxa"/>
          </w:tblCellMar>
        </w:tblPrEx>
        <w:trPr>
          <w:trHeight w:val="575" w:hRule="exact"/>
        </w:trPr>
        <w:tc>
          <w:tcPr>
            <w:tcW w:w="6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842D63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3E062B9">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形式与政策</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651CC4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64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CACD05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16B532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0</w:t>
            </w:r>
          </w:p>
        </w:tc>
        <w:tc>
          <w:tcPr>
            <w:tcW w:w="133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0A950D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专题</w:t>
            </w:r>
          </w:p>
        </w:tc>
        <w:tc>
          <w:tcPr>
            <w:tcW w:w="1823"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CFB80E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700565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报告厅</w:t>
            </w:r>
          </w:p>
        </w:tc>
      </w:tr>
      <w:tr w14:paraId="049C789D">
        <w:tblPrEx>
          <w:tblCellMar>
            <w:top w:w="0" w:type="dxa"/>
            <w:left w:w="10" w:type="dxa"/>
            <w:bottom w:w="0" w:type="dxa"/>
            <w:right w:w="10" w:type="dxa"/>
          </w:tblCellMar>
        </w:tblPrEx>
        <w:trPr>
          <w:trHeight w:val="575" w:hRule="exact"/>
        </w:trPr>
        <w:tc>
          <w:tcPr>
            <w:tcW w:w="6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DC3A71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9E361AA">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大学语文</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AF0CF0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64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4FAC30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2DC96B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w:t>
            </w:r>
          </w:p>
        </w:tc>
        <w:tc>
          <w:tcPr>
            <w:tcW w:w="133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027392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公共基础课</w:t>
            </w:r>
          </w:p>
        </w:tc>
        <w:tc>
          <w:tcPr>
            <w:tcW w:w="1823"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8FFCAC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187E9B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教室</w:t>
            </w:r>
          </w:p>
        </w:tc>
      </w:tr>
      <w:tr w14:paraId="26F634AB">
        <w:tblPrEx>
          <w:tblCellMar>
            <w:top w:w="0" w:type="dxa"/>
            <w:left w:w="10" w:type="dxa"/>
            <w:bottom w:w="0" w:type="dxa"/>
            <w:right w:w="10" w:type="dxa"/>
          </w:tblCellMar>
        </w:tblPrEx>
        <w:trPr>
          <w:trHeight w:val="822" w:hRule="exact"/>
        </w:trPr>
        <w:tc>
          <w:tcPr>
            <w:tcW w:w="6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D321F4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08F41A1">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分析化学</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B283B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64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89DE16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BA437F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6</w:t>
            </w:r>
          </w:p>
        </w:tc>
        <w:tc>
          <w:tcPr>
            <w:tcW w:w="133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30B9C6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专业基础课</w:t>
            </w:r>
          </w:p>
        </w:tc>
        <w:tc>
          <w:tcPr>
            <w:tcW w:w="1823"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AFFF3EE">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r>
              <w:rPr>
                <w:rFonts w:hint="default" w:ascii="Times New Roman" w:hAnsi="Times New Roman" w:eastAsia="方正仿宋简体" w:cs="Times New Roman"/>
                <w:color w:val="000000" w:themeColor="text1"/>
                <w:szCs w:val="21"/>
                <w:highlight w:val="none"/>
                <w14:textFill>
                  <w14:solidFill>
                    <w14:schemeClr w14:val="tx1"/>
                  </w14:solidFill>
                </w14:textFill>
              </w:rPr>
              <w:t>理论实践一体化</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62545F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实训室</w:t>
            </w:r>
          </w:p>
        </w:tc>
      </w:tr>
      <w:tr w14:paraId="3B93738E">
        <w:tblPrEx>
          <w:tblCellMar>
            <w:top w:w="0" w:type="dxa"/>
            <w:left w:w="10" w:type="dxa"/>
            <w:bottom w:w="0" w:type="dxa"/>
            <w:right w:w="10" w:type="dxa"/>
          </w:tblCellMar>
        </w:tblPrEx>
        <w:trPr>
          <w:trHeight w:val="1178" w:hRule="exact"/>
        </w:trPr>
        <w:tc>
          <w:tcPr>
            <w:tcW w:w="6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3E75E7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3575BAF">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食品生物化学</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404EB2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64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EA0F98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1D8203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133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D27EC3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专业</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核心</w:t>
            </w:r>
            <w:r>
              <w:rPr>
                <w:rFonts w:hint="default" w:ascii="Times New Roman" w:hAnsi="Times New Roman" w:eastAsia="方正仿宋简体" w:cs="Times New Roman"/>
                <w:color w:val="000000" w:themeColor="text1"/>
                <w:szCs w:val="21"/>
                <w:highlight w:val="none"/>
                <w14:textFill>
                  <w14:solidFill>
                    <w14:schemeClr w14:val="tx1"/>
                  </w14:solidFill>
                </w14:textFill>
              </w:rPr>
              <w:t>课</w:t>
            </w:r>
          </w:p>
        </w:tc>
        <w:tc>
          <w:tcPr>
            <w:tcW w:w="1823"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19C17F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r>
              <w:rPr>
                <w:rFonts w:hint="default" w:ascii="Times New Roman" w:hAnsi="Times New Roman" w:eastAsia="方正仿宋简体" w:cs="Times New Roman"/>
                <w:color w:val="000000" w:themeColor="text1"/>
                <w:szCs w:val="21"/>
                <w:highlight w:val="none"/>
                <w14:textFill>
                  <w14:solidFill>
                    <w14:schemeClr w14:val="tx1"/>
                  </w14:solidFill>
                </w14:textFill>
              </w:rPr>
              <w:t>讨论法</w:t>
            </w: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Cs w:val="21"/>
                <w:highlight w:val="none"/>
                <w14:textFill>
                  <w14:solidFill>
                    <w14:schemeClr w14:val="tx1"/>
                  </w14:solidFill>
                </w14:textFill>
              </w:rPr>
              <w:t>探究法</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3122C4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教室</w:t>
            </w:r>
          </w:p>
        </w:tc>
      </w:tr>
      <w:tr w14:paraId="74408D66">
        <w:tblPrEx>
          <w:tblCellMar>
            <w:top w:w="0" w:type="dxa"/>
            <w:left w:w="10" w:type="dxa"/>
            <w:bottom w:w="0" w:type="dxa"/>
            <w:right w:w="10" w:type="dxa"/>
          </w:tblCellMar>
        </w:tblPrEx>
        <w:trPr>
          <w:trHeight w:val="1178" w:hRule="exact"/>
        </w:trPr>
        <w:tc>
          <w:tcPr>
            <w:tcW w:w="6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F4D668E">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3F959D0">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农业微生物</w:t>
            </w:r>
          </w:p>
        </w:tc>
        <w:tc>
          <w:tcPr>
            <w:tcW w:w="72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E3F6133">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64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BADCB17">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D4A648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133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EE4D70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专业基础课</w:t>
            </w:r>
          </w:p>
        </w:tc>
        <w:tc>
          <w:tcPr>
            <w:tcW w:w="1823"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DB970F5">
            <w:pPr>
              <w:keepNext w:val="0"/>
              <w:keepLines w:val="0"/>
              <w:widowControl/>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r>
              <w:rPr>
                <w:rFonts w:hint="default" w:ascii="Times New Roman" w:hAnsi="Times New Roman" w:eastAsia="方正仿宋简体" w:cs="Times New Roman"/>
                <w:color w:val="000000" w:themeColor="text1"/>
                <w:szCs w:val="21"/>
                <w:highlight w:val="none"/>
                <w14:textFill>
                  <w14:solidFill>
                    <w14:schemeClr w14:val="tx1"/>
                  </w14:solidFill>
                </w14:textFill>
              </w:rPr>
              <w:t>理论实践一体化</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3BC76E3">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实验室</w:t>
            </w:r>
          </w:p>
        </w:tc>
      </w:tr>
    </w:tbl>
    <w:p w14:paraId="59E0D301">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56" w:name="_Toc7720"/>
      <w:r>
        <w:rPr>
          <w:rFonts w:hint="default" w:ascii="Times New Roman" w:hAnsi="Times New Roman" w:eastAsia="方正仿宋简体" w:cs="Times New Roman"/>
          <w:b/>
          <w:color w:val="000000" w:themeColor="text1"/>
          <w:sz w:val="24"/>
          <w:highlight w:val="none"/>
          <w14:textFill>
            <w14:solidFill>
              <w14:schemeClr w14:val="tx1"/>
            </w14:solidFill>
          </w14:textFill>
        </w:rPr>
        <w:t>3.考核</w:t>
      </w:r>
      <w:bookmarkEnd w:id="155"/>
      <w:bookmarkEnd w:id="156"/>
    </w:p>
    <w:tbl>
      <w:tblPr>
        <w:tblStyle w:val="13"/>
        <w:tblW w:w="9047" w:type="dxa"/>
        <w:jc w:val="center"/>
        <w:tblLayout w:type="fixed"/>
        <w:tblCellMar>
          <w:top w:w="0" w:type="dxa"/>
          <w:left w:w="10" w:type="dxa"/>
          <w:bottom w:w="0" w:type="dxa"/>
          <w:right w:w="10" w:type="dxa"/>
        </w:tblCellMar>
      </w:tblPr>
      <w:tblGrid>
        <w:gridCol w:w="735"/>
        <w:gridCol w:w="2444"/>
        <w:gridCol w:w="1296"/>
        <w:gridCol w:w="3288"/>
        <w:gridCol w:w="1284"/>
      </w:tblGrid>
      <w:tr w14:paraId="52ABBDD4">
        <w:tblPrEx>
          <w:tblCellMar>
            <w:top w:w="0" w:type="dxa"/>
            <w:left w:w="10" w:type="dxa"/>
            <w:bottom w:w="0" w:type="dxa"/>
            <w:right w:w="10" w:type="dxa"/>
          </w:tblCellMar>
        </w:tblPrEx>
        <w:trPr>
          <w:trHeight w:val="560"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C9CCB9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序号</w:t>
            </w:r>
          </w:p>
        </w:tc>
        <w:tc>
          <w:tcPr>
            <w:tcW w:w="24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405B39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课程名称</w:t>
            </w:r>
          </w:p>
        </w:tc>
        <w:tc>
          <w:tcPr>
            <w:tcW w:w="12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0C5760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考核方法</w:t>
            </w:r>
          </w:p>
        </w:tc>
        <w:tc>
          <w:tcPr>
            <w:tcW w:w="3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AC4120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考核形势</w:t>
            </w:r>
          </w:p>
        </w:tc>
        <w:tc>
          <w:tcPr>
            <w:tcW w:w="12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195512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学分</w:t>
            </w:r>
          </w:p>
        </w:tc>
      </w:tr>
      <w:tr w14:paraId="389A7C04">
        <w:tblPrEx>
          <w:tblCellMar>
            <w:top w:w="0" w:type="dxa"/>
            <w:left w:w="10" w:type="dxa"/>
            <w:bottom w:w="0" w:type="dxa"/>
            <w:right w:w="10" w:type="dxa"/>
          </w:tblCellMar>
        </w:tblPrEx>
        <w:trPr>
          <w:trHeight w:val="944"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5F11EE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w:t>
            </w:r>
          </w:p>
        </w:tc>
        <w:tc>
          <w:tcPr>
            <w:tcW w:w="24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CF2343E">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毛泽东思想和特色社会主义理论体系概论</w:t>
            </w:r>
          </w:p>
        </w:tc>
        <w:tc>
          <w:tcPr>
            <w:tcW w:w="12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7D7F67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考试</w:t>
            </w:r>
          </w:p>
        </w:tc>
        <w:tc>
          <w:tcPr>
            <w:tcW w:w="3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E82DB7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2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2932B4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w:t>
            </w:r>
          </w:p>
        </w:tc>
      </w:tr>
      <w:tr w14:paraId="32BAB73B">
        <w:tblPrEx>
          <w:tblCellMar>
            <w:top w:w="0" w:type="dxa"/>
            <w:left w:w="10" w:type="dxa"/>
            <w:bottom w:w="0" w:type="dxa"/>
            <w:right w:w="10" w:type="dxa"/>
          </w:tblCellMar>
        </w:tblPrEx>
        <w:trPr>
          <w:trHeight w:val="417"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3F0C56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w:t>
            </w:r>
          </w:p>
        </w:tc>
        <w:tc>
          <w:tcPr>
            <w:tcW w:w="24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B89BA4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体育</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与健康</w:t>
            </w:r>
          </w:p>
        </w:tc>
        <w:tc>
          <w:tcPr>
            <w:tcW w:w="12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DC5D4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3681E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2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E84BB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2</w:t>
            </w:r>
          </w:p>
        </w:tc>
      </w:tr>
      <w:tr w14:paraId="71232312">
        <w:tblPrEx>
          <w:tblCellMar>
            <w:top w:w="0" w:type="dxa"/>
            <w:left w:w="10" w:type="dxa"/>
            <w:bottom w:w="0" w:type="dxa"/>
            <w:right w:w="10" w:type="dxa"/>
          </w:tblCellMar>
        </w:tblPrEx>
        <w:trPr>
          <w:trHeight w:val="559"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B60BA8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w:t>
            </w:r>
          </w:p>
        </w:tc>
        <w:tc>
          <w:tcPr>
            <w:tcW w:w="24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DF584D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劳动教育</w:t>
            </w:r>
          </w:p>
        </w:tc>
        <w:tc>
          <w:tcPr>
            <w:tcW w:w="12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EE6B3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考查</w:t>
            </w:r>
          </w:p>
        </w:tc>
        <w:tc>
          <w:tcPr>
            <w:tcW w:w="3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E17BD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w:t>
            </w:r>
          </w:p>
        </w:tc>
        <w:tc>
          <w:tcPr>
            <w:tcW w:w="12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A175D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w:t>
            </w:r>
          </w:p>
        </w:tc>
      </w:tr>
      <w:tr w14:paraId="22DA6075">
        <w:tblPrEx>
          <w:tblCellMar>
            <w:top w:w="0" w:type="dxa"/>
            <w:left w:w="10" w:type="dxa"/>
            <w:bottom w:w="0" w:type="dxa"/>
            <w:right w:w="10" w:type="dxa"/>
          </w:tblCellMar>
        </w:tblPrEx>
        <w:trPr>
          <w:trHeight w:val="425"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88E7FA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24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0095F7A">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形式与政策</w:t>
            </w:r>
          </w:p>
        </w:tc>
        <w:tc>
          <w:tcPr>
            <w:tcW w:w="12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A1C04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考查</w:t>
            </w:r>
          </w:p>
        </w:tc>
        <w:tc>
          <w:tcPr>
            <w:tcW w:w="3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D320B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w:t>
            </w:r>
          </w:p>
        </w:tc>
        <w:tc>
          <w:tcPr>
            <w:tcW w:w="12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1F713E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0.25</w:t>
            </w:r>
          </w:p>
        </w:tc>
      </w:tr>
      <w:tr w14:paraId="42D14FB3">
        <w:tblPrEx>
          <w:tblCellMar>
            <w:top w:w="0" w:type="dxa"/>
            <w:left w:w="10" w:type="dxa"/>
            <w:bottom w:w="0" w:type="dxa"/>
            <w:right w:w="10" w:type="dxa"/>
          </w:tblCellMar>
        </w:tblPrEx>
        <w:trPr>
          <w:trHeight w:val="425"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FABC77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w:t>
            </w:r>
          </w:p>
        </w:tc>
        <w:tc>
          <w:tcPr>
            <w:tcW w:w="24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389A304">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大学语文</w:t>
            </w:r>
          </w:p>
        </w:tc>
        <w:tc>
          <w:tcPr>
            <w:tcW w:w="12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B7872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t>考查</w:t>
            </w:r>
          </w:p>
        </w:tc>
        <w:tc>
          <w:tcPr>
            <w:tcW w:w="3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6DFBB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2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DAF79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r>
      <w:tr w14:paraId="25120BE1">
        <w:tblPrEx>
          <w:tblCellMar>
            <w:top w:w="0" w:type="dxa"/>
            <w:left w:w="10" w:type="dxa"/>
            <w:bottom w:w="0" w:type="dxa"/>
            <w:right w:w="10" w:type="dxa"/>
          </w:tblCellMar>
        </w:tblPrEx>
        <w:trPr>
          <w:trHeight w:val="426"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779907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6</w:t>
            </w:r>
          </w:p>
        </w:tc>
        <w:tc>
          <w:tcPr>
            <w:tcW w:w="24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881BEFE">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农业微生物</w:t>
            </w:r>
          </w:p>
        </w:tc>
        <w:tc>
          <w:tcPr>
            <w:tcW w:w="12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764ACB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85704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2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959EA6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4</w:t>
            </w:r>
          </w:p>
        </w:tc>
      </w:tr>
      <w:tr w14:paraId="1148A4CB">
        <w:tblPrEx>
          <w:tblCellMar>
            <w:top w:w="0" w:type="dxa"/>
            <w:left w:w="10" w:type="dxa"/>
            <w:bottom w:w="0" w:type="dxa"/>
            <w:right w:w="10" w:type="dxa"/>
          </w:tblCellMar>
        </w:tblPrEx>
        <w:trPr>
          <w:trHeight w:val="421"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7121CC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w:t>
            </w:r>
          </w:p>
        </w:tc>
        <w:tc>
          <w:tcPr>
            <w:tcW w:w="24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05F7CEB">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分析化学</w:t>
            </w:r>
          </w:p>
        </w:tc>
        <w:tc>
          <w:tcPr>
            <w:tcW w:w="12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5D888C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考试</w:t>
            </w:r>
          </w:p>
        </w:tc>
        <w:tc>
          <w:tcPr>
            <w:tcW w:w="3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F7AEE88">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r>
              <w:rPr>
                <w:rFonts w:hint="default" w:ascii="Times New Roman" w:hAnsi="Times New Roman" w:eastAsia="方正仿宋简体" w:cs="Times New Roman"/>
                <w:color w:val="000000" w:themeColor="text1"/>
                <w:szCs w:val="21"/>
                <w:highlight w:val="none"/>
                <w14:textFill>
                  <w14:solidFill>
                    <w14:schemeClr w14:val="tx1"/>
                  </w14:solidFill>
                </w14:textFill>
              </w:rPr>
              <w:t xml:space="preserve"> </w:t>
            </w:r>
          </w:p>
        </w:tc>
        <w:tc>
          <w:tcPr>
            <w:tcW w:w="12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8FA02A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4</w:t>
            </w:r>
          </w:p>
        </w:tc>
      </w:tr>
      <w:tr w14:paraId="6F890378">
        <w:tblPrEx>
          <w:tblCellMar>
            <w:top w:w="0" w:type="dxa"/>
            <w:left w:w="10" w:type="dxa"/>
            <w:bottom w:w="0" w:type="dxa"/>
            <w:right w:w="10" w:type="dxa"/>
          </w:tblCellMar>
        </w:tblPrEx>
        <w:trPr>
          <w:trHeight w:val="430" w:hRule="exac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ADAC2C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244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6523BA1">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食品生物化学</w:t>
            </w:r>
          </w:p>
        </w:tc>
        <w:tc>
          <w:tcPr>
            <w:tcW w:w="12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80F018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考试</w:t>
            </w:r>
          </w:p>
        </w:tc>
        <w:tc>
          <w:tcPr>
            <w:tcW w:w="328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5F64A2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r>
              <w:rPr>
                <w:rFonts w:hint="default" w:ascii="Times New Roman" w:hAnsi="Times New Roman" w:eastAsia="方正仿宋简体" w:cs="Times New Roman"/>
                <w:color w:val="000000" w:themeColor="text1"/>
                <w:szCs w:val="21"/>
                <w:highlight w:val="none"/>
                <w14:textFill>
                  <w14:solidFill>
                    <w14:schemeClr w14:val="tx1"/>
                  </w14:solidFill>
                </w14:textFill>
              </w:rPr>
              <w:t xml:space="preserve"> </w:t>
            </w:r>
          </w:p>
          <w:p w14:paraId="5679993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探究法</w:t>
            </w: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平时考核+期中考试+期末考试</w:t>
            </w:r>
          </w:p>
        </w:tc>
        <w:tc>
          <w:tcPr>
            <w:tcW w:w="12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1C0B83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4</w:t>
            </w:r>
          </w:p>
        </w:tc>
      </w:tr>
    </w:tbl>
    <w:p w14:paraId="0DD422F4">
      <w:pPr>
        <w:spacing w:line="400" w:lineRule="exact"/>
        <w:ind w:right="420" w:rightChars="200"/>
        <w:outlineLvl w:val="1"/>
        <w:rPr>
          <w:rFonts w:hint="default" w:ascii="Times New Roman" w:hAnsi="Times New Roman" w:eastAsia="楷体" w:cs="Times New Roman"/>
          <w:b/>
          <w:color w:val="000000" w:themeColor="text1"/>
          <w:kern w:val="0"/>
          <w:sz w:val="24"/>
          <w:highlight w:val="none"/>
          <w14:textFill>
            <w14:solidFill>
              <w14:schemeClr w14:val="tx1"/>
            </w14:solidFill>
          </w14:textFill>
        </w:rPr>
      </w:pPr>
      <w:r>
        <w:rPr>
          <w:rFonts w:hint="default" w:ascii="Times New Roman" w:hAnsi="Times New Roman" w:eastAsia="楷体" w:cs="Times New Roman"/>
          <w:b/>
          <w:color w:val="000000" w:themeColor="text1"/>
          <w:kern w:val="0"/>
          <w:sz w:val="24"/>
          <w:highlight w:val="none"/>
          <w14:textFill>
            <w14:solidFill>
              <w14:schemeClr w14:val="tx1"/>
            </w14:solidFill>
          </w14:textFill>
        </w:rPr>
        <w:t>（三）第三学期</w:t>
      </w:r>
      <w:bookmarkEnd w:id="143"/>
    </w:p>
    <w:p w14:paraId="67FA81C2">
      <w:pPr>
        <w:spacing w:line="400" w:lineRule="exact"/>
        <w:ind w:right="420" w:rightChars="200" w:firstLine="482" w:firstLineChars="200"/>
        <w:outlineLvl w:val="2"/>
        <w:rPr>
          <w:rFonts w:hint="default" w:ascii="Times New Roman" w:hAnsi="Times New Roman" w:eastAsia="方正仿宋简体" w:cs="Times New Roman"/>
          <w:b/>
          <w:color w:val="000000" w:themeColor="text1"/>
          <w:kern w:val="0"/>
          <w:sz w:val="24"/>
          <w:highlight w:val="none"/>
          <w14:textFill>
            <w14:solidFill>
              <w14:schemeClr w14:val="tx1"/>
            </w14:solidFill>
          </w14:textFill>
        </w:rPr>
      </w:pPr>
      <w:bookmarkStart w:id="157" w:name="_Toc32503"/>
      <w:bookmarkStart w:id="158" w:name="_Toc21588"/>
      <w:r>
        <w:rPr>
          <w:rFonts w:hint="default" w:ascii="Times New Roman" w:hAnsi="Times New Roman" w:eastAsia="方正仿宋简体" w:cs="Times New Roman"/>
          <w:b/>
          <w:color w:val="000000" w:themeColor="text1"/>
          <w:kern w:val="0"/>
          <w:sz w:val="24"/>
          <w:highlight w:val="none"/>
          <w14:textFill>
            <w14:solidFill>
              <w14:schemeClr w14:val="tx1"/>
            </w14:solidFill>
          </w14:textFill>
        </w:rPr>
        <w:t>1.教学目标</w:t>
      </w:r>
      <w:bookmarkEnd w:id="157"/>
      <w:bookmarkEnd w:id="158"/>
    </w:p>
    <w:p w14:paraId="3FC4A440">
      <w:pPr>
        <w:spacing w:line="400" w:lineRule="exact"/>
        <w:ind w:firstLine="480" w:firstLineChars="20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（1）</w:t>
      </w:r>
      <w:r>
        <w:rPr>
          <w:rFonts w:hint="default" w:ascii="Times New Roman" w:hAnsi="Times New Roman" w:eastAsia="方正仿宋简体" w:cs="Times New Roman"/>
          <w:color w:val="000000" w:themeColor="text1"/>
          <w:sz w:val="24"/>
          <w:highlight w:val="none"/>
          <w14:textFill>
            <w14:solidFill>
              <w14:schemeClr w14:val="tx1"/>
            </w14:solidFill>
          </w14:textFill>
        </w:rPr>
        <w:t>新时代中国特色社会主义思想是全党全国人民为实现中华民族伟大复兴而奋斗的行动指南。习近平新时代中国特色社会主义思想是当代中国马克思主义、二十一世纪马克思主义，是中华文化和中国精神的时代精华，实现了马克思主义中国化时代化新的飞跃。习近平新时代中国特色社会主义思想书写了坚持和发展中国特色社会主义的崭新篇章，让中国特色社会主义不断彰显巨大优越性和强大生命力。</w:t>
      </w:r>
    </w:p>
    <w:p w14:paraId="0C08820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引导和帮助学生掌握认识形势与政策问题的基本理论和基础知识，学会正确的形势与政策分析方法，深入地学习和研究邓小平理论、“三个代表”重要思想和科学发展观、习近平中国特色社会主义理论，培养学生理论联系实际的作风。</w:t>
      </w:r>
    </w:p>
    <w:p w14:paraId="4D12A6E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通过体育教育与健康教育教学，使学生了解体育文化、熟记常见体育项目基本技能点，掌握有利于身心健康发展的体育知识、生理卫生常识、医药常识等，从而能提高学生的身体素质，增进身心健康，增强体育锻炼和健康意识，为培养高素质复合型技能人才打好身体基础。</w:t>
      </w:r>
    </w:p>
    <w:p w14:paraId="548CC77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sz w:val="24"/>
          <w:highlight w:val="none"/>
          <w14:textFill>
            <w14:solidFill>
              <w14:schemeClr w14:val="tx1"/>
            </w14:solidFill>
          </w14:textFill>
        </w:rPr>
        <w:t>使学生树立正确的劳动观点，使他们懂得辛勤的劳动是建设社会主义和共产主义的根本保证；劳动是公民的神圣义务和权利。培养学生热爱劳动和劳动人民的情感。</w:t>
      </w:r>
    </w:p>
    <w:p w14:paraId="4915F30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）通过实验教学，培养学生的实验操作技能，使学生能够独立进行食品微生物检测实验，能够正确分析实验结果，提出改进意见。</w:t>
      </w:r>
    </w:p>
    <w:p w14:paraId="4A72D5C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6</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）农产品安全与质量检测旨在培养具备扎实专业知识和实践能力的检测技术人才，以应对日益严峻的农产品质量安全挑战，保障公众健康，促进农业产业可持续发展</w:t>
      </w:r>
    </w:p>
    <w:p w14:paraId="4FA99BB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7</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绿色食品标准化生产技术课程旨在培养学生的综合素质，使其具备绿色食品生产的理论知识和实践技能，推动绿色食品产业的可持续发展。了解绿色食品质量控制的要点，包括生产记录、追溯体系、内部检查等。掌握农产品质量检测的基本方法，能够对农产品的营养指标、理化指标、安全指标等进行检测和分析。</w:t>
      </w:r>
    </w:p>
    <w:p w14:paraId="01010F9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8</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掌握农产品质量管理的核心理念与基本原则，理解质量控制对农产品行业的重要性。熟悉农产品生产、加工、储存及运输全过程的质量管理方法，能够运用现代技术手段进行质量监控。深入了解国内外农产品质量认证体系，包括有机认证、绿色食品认证等，明确各类认证的标准与流程。培养学生具备制定和实施农产品质量管理计划的能力，能够有效应对质量风险与挑战。</w:t>
      </w:r>
    </w:p>
    <w:p w14:paraId="5EDE338C">
      <w:pPr>
        <w:spacing w:line="400" w:lineRule="exact"/>
        <w:ind w:firstLine="482" w:firstLineChars="200"/>
        <w:outlineLvl w:val="2"/>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bookmarkStart w:id="159" w:name="_Toc31603"/>
      <w:bookmarkStart w:id="160" w:name="_Toc2266"/>
      <w:r>
        <w:rPr>
          <w:rFonts w:hint="default" w:ascii="Times New Roman" w:hAnsi="Times New Roman" w:eastAsia="方正仿宋简体" w:cs="Times New Roman"/>
          <w:b/>
          <w:color w:val="000000" w:themeColor="text1"/>
          <w:kern w:val="0"/>
          <w:sz w:val="24"/>
          <w:highlight w:val="none"/>
          <w14:textFill>
            <w14:solidFill>
              <w14:schemeClr w14:val="tx1"/>
            </w14:solidFill>
          </w14:textFill>
        </w:rPr>
        <w:t>2.开设课程</w:t>
      </w:r>
      <w:bookmarkEnd w:id="159"/>
      <w:bookmarkEnd w:id="160"/>
    </w:p>
    <w:tbl>
      <w:tblPr>
        <w:tblStyle w:val="13"/>
        <w:tblW w:w="9049" w:type="dxa"/>
        <w:tblInd w:w="0" w:type="dxa"/>
        <w:tblLayout w:type="fixed"/>
        <w:tblCellMar>
          <w:top w:w="0" w:type="dxa"/>
          <w:left w:w="10" w:type="dxa"/>
          <w:bottom w:w="0" w:type="dxa"/>
          <w:right w:w="10" w:type="dxa"/>
        </w:tblCellMar>
      </w:tblPr>
      <w:tblGrid>
        <w:gridCol w:w="660"/>
        <w:gridCol w:w="1745"/>
        <w:gridCol w:w="709"/>
        <w:gridCol w:w="709"/>
        <w:gridCol w:w="708"/>
        <w:gridCol w:w="1357"/>
        <w:gridCol w:w="1696"/>
        <w:gridCol w:w="1465"/>
      </w:tblGrid>
      <w:tr w14:paraId="73F91A97">
        <w:tblPrEx>
          <w:tblCellMar>
            <w:top w:w="0" w:type="dxa"/>
            <w:left w:w="10" w:type="dxa"/>
            <w:bottom w:w="0" w:type="dxa"/>
            <w:right w:w="10" w:type="dxa"/>
          </w:tblCellMar>
        </w:tblPrEx>
        <w:trPr>
          <w:trHeight w:val="553" w:hRule="exact"/>
        </w:trPr>
        <w:tc>
          <w:tcPr>
            <w:tcW w:w="66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50AED0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序号</w:t>
            </w:r>
          </w:p>
        </w:tc>
        <w:tc>
          <w:tcPr>
            <w:tcW w:w="174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BEDD27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课程名称</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ADA03D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课时</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9322C8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理论</w:t>
            </w:r>
          </w:p>
        </w:tc>
        <w:tc>
          <w:tcPr>
            <w:tcW w:w="7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46633E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实操</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19EB1B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课程类型</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F0091D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授课方式</w:t>
            </w:r>
          </w:p>
        </w:tc>
        <w:tc>
          <w:tcPr>
            <w:tcW w:w="146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D6F4CC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授课地点</w:t>
            </w:r>
          </w:p>
        </w:tc>
      </w:tr>
      <w:tr w14:paraId="064D9FE3">
        <w:tblPrEx>
          <w:tblCellMar>
            <w:top w:w="0" w:type="dxa"/>
            <w:left w:w="10" w:type="dxa"/>
            <w:bottom w:w="0" w:type="dxa"/>
            <w:right w:w="10" w:type="dxa"/>
          </w:tblCellMar>
        </w:tblPrEx>
        <w:trPr>
          <w:trHeight w:val="1238" w:hRule="exact"/>
        </w:trPr>
        <w:tc>
          <w:tcPr>
            <w:tcW w:w="66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ADCE4D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w:t>
            </w:r>
          </w:p>
        </w:tc>
        <w:tc>
          <w:tcPr>
            <w:tcW w:w="174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C770E9F">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习近平新时代中国特色社会主义思想概论</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813FF6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6</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1C542B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34</w:t>
            </w:r>
          </w:p>
        </w:tc>
        <w:tc>
          <w:tcPr>
            <w:tcW w:w="7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327C2A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5AAC08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公共基础课</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1B0D1A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46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C6118C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报告厅</w:t>
            </w:r>
          </w:p>
        </w:tc>
      </w:tr>
      <w:tr w14:paraId="161DAB2F">
        <w:tblPrEx>
          <w:tblCellMar>
            <w:top w:w="0" w:type="dxa"/>
            <w:left w:w="10" w:type="dxa"/>
            <w:bottom w:w="0" w:type="dxa"/>
            <w:right w:w="10" w:type="dxa"/>
          </w:tblCellMar>
        </w:tblPrEx>
        <w:trPr>
          <w:trHeight w:val="577" w:hRule="exact"/>
        </w:trPr>
        <w:tc>
          <w:tcPr>
            <w:tcW w:w="66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25BA51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w:t>
            </w:r>
          </w:p>
        </w:tc>
        <w:tc>
          <w:tcPr>
            <w:tcW w:w="174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4A8AD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形式与政策</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8301B1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2EB45C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7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88378B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0</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5437596">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专题</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93101C8">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46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CF0B80">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报告厅</w:t>
            </w:r>
          </w:p>
        </w:tc>
      </w:tr>
      <w:tr w14:paraId="349A1928">
        <w:tblPrEx>
          <w:tblCellMar>
            <w:top w:w="0" w:type="dxa"/>
            <w:left w:w="10" w:type="dxa"/>
            <w:bottom w:w="0" w:type="dxa"/>
            <w:right w:w="10" w:type="dxa"/>
          </w:tblCellMar>
        </w:tblPrEx>
        <w:trPr>
          <w:trHeight w:val="624" w:hRule="exact"/>
        </w:trPr>
        <w:tc>
          <w:tcPr>
            <w:tcW w:w="66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2100B3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w:t>
            </w:r>
          </w:p>
        </w:tc>
        <w:tc>
          <w:tcPr>
            <w:tcW w:w="174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4C47D3C">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体育与健康</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BE4CF2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1BF465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7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4C0A64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28</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CD0621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1CB679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理论实践一体化</w:t>
            </w:r>
          </w:p>
        </w:tc>
        <w:tc>
          <w:tcPr>
            <w:tcW w:w="146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0289A2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运动场、教室</w:t>
            </w:r>
          </w:p>
        </w:tc>
      </w:tr>
      <w:tr w14:paraId="10E2E58A">
        <w:tblPrEx>
          <w:tblCellMar>
            <w:top w:w="0" w:type="dxa"/>
            <w:left w:w="10" w:type="dxa"/>
            <w:bottom w:w="0" w:type="dxa"/>
            <w:right w:w="10" w:type="dxa"/>
          </w:tblCellMar>
        </w:tblPrEx>
        <w:trPr>
          <w:trHeight w:val="553" w:hRule="exact"/>
        </w:trPr>
        <w:tc>
          <w:tcPr>
            <w:tcW w:w="66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FA257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174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1CDED4C">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劳动教育</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C1FF0D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18</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336B493">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7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6879CE5">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14</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ACD15E8">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65A5FA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分配任务</w:t>
            </w:r>
          </w:p>
        </w:tc>
        <w:tc>
          <w:tcPr>
            <w:tcW w:w="146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37B59B3">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随机</w:t>
            </w:r>
          </w:p>
        </w:tc>
      </w:tr>
      <w:tr w14:paraId="11DA13F2">
        <w:tblPrEx>
          <w:tblCellMar>
            <w:top w:w="0" w:type="dxa"/>
            <w:left w:w="10" w:type="dxa"/>
            <w:bottom w:w="0" w:type="dxa"/>
            <w:right w:w="10" w:type="dxa"/>
          </w:tblCellMar>
        </w:tblPrEx>
        <w:trPr>
          <w:trHeight w:val="758" w:hRule="exact"/>
        </w:trPr>
        <w:tc>
          <w:tcPr>
            <w:tcW w:w="66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11F837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w:t>
            </w:r>
          </w:p>
        </w:tc>
        <w:tc>
          <w:tcPr>
            <w:tcW w:w="174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CBF1F7C">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食品微生物检验技术</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37FEC6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EF8F926">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12</w:t>
            </w:r>
          </w:p>
        </w:tc>
        <w:tc>
          <w:tcPr>
            <w:tcW w:w="7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F49C1C0">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60</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B4483CC">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auto"/>
                <w:kern w:val="0"/>
                <w:szCs w:val="21"/>
                <w:highlight w:val="none"/>
                <w:lang w:val="en-US" w:eastAsia="zh-CN"/>
              </w:rPr>
              <w:t>专业基础课</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46D940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r>
              <w:rPr>
                <w:rFonts w:hint="default" w:ascii="Times New Roman" w:hAnsi="Times New Roman" w:eastAsia="方正仿宋简体" w:cs="Times New Roman"/>
                <w:color w:val="auto"/>
                <w:kern w:val="0"/>
                <w:szCs w:val="21"/>
                <w:highlight w:val="none"/>
                <w:lang w:val="en-US" w:eastAsia="zh-CN"/>
              </w:rPr>
              <w:t>理论实践一体化</w:t>
            </w:r>
          </w:p>
        </w:tc>
        <w:tc>
          <w:tcPr>
            <w:tcW w:w="146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A94AB79">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auto"/>
                <w:kern w:val="0"/>
                <w:szCs w:val="21"/>
                <w:highlight w:val="none"/>
                <w:lang w:val="en-US" w:eastAsia="zh-CN"/>
              </w:rPr>
              <w:t>实验室</w:t>
            </w:r>
          </w:p>
        </w:tc>
      </w:tr>
      <w:tr w14:paraId="3B072D28">
        <w:tblPrEx>
          <w:tblCellMar>
            <w:top w:w="0" w:type="dxa"/>
            <w:left w:w="10" w:type="dxa"/>
            <w:bottom w:w="0" w:type="dxa"/>
            <w:right w:w="10" w:type="dxa"/>
          </w:tblCellMar>
        </w:tblPrEx>
        <w:trPr>
          <w:trHeight w:val="759" w:hRule="exact"/>
        </w:trPr>
        <w:tc>
          <w:tcPr>
            <w:tcW w:w="66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55B11B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6</w:t>
            </w:r>
          </w:p>
        </w:tc>
        <w:tc>
          <w:tcPr>
            <w:tcW w:w="174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0074F6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农产品安全与质量检测</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FF79B6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108</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9D3798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0FB540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090E658">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auto"/>
                <w:kern w:val="0"/>
                <w:szCs w:val="21"/>
                <w:highlight w:val="none"/>
                <w:lang w:val="en-US" w:eastAsia="zh-CN"/>
              </w:rPr>
              <w:t>专业核心课</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804B637">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r>
              <w:rPr>
                <w:rFonts w:hint="default" w:ascii="Times New Roman" w:hAnsi="Times New Roman" w:eastAsia="方正仿宋简体" w:cs="Times New Roman"/>
                <w:color w:val="auto"/>
                <w:kern w:val="0"/>
                <w:szCs w:val="21"/>
                <w:highlight w:val="none"/>
                <w:lang w:val="en-US" w:eastAsia="zh-CN"/>
              </w:rPr>
              <w:t>理论实践一体化</w:t>
            </w:r>
          </w:p>
        </w:tc>
        <w:tc>
          <w:tcPr>
            <w:tcW w:w="146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7860D82">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auto"/>
                <w:kern w:val="0"/>
                <w:szCs w:val="21"/>
                <w:highlight w:val="none"/>
                <w:lang w:val="en-US" w:eastAsia="zh-CN"/>
              </w:rPr>
              <w:t>实验室</w:t>
            </w:r>
          </w:p>
        </w:tc>
      </w:tr>
      <w:tr w14:paraId="20E84142">
        <w:tblPrEx>
          <w:tblCellMar>
            <w:top w:w="0" w:type="dxa"/>
            <w:left w:w="10" w:type="dxa"/>
            <w:bottom w:w="0" w:type="dxa"/>
            <w:right w:w="10" w:type="dxa"/>
          </w:tblCellMar>
        </w:tblPrEx>
        <w:trPr>
          <w:trHeight w:val="968" w:hRule="exact"/>
        </w:trPr>
        <w:tc>
          <w:tcPr>
            <w:tcW w:w="66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BC14B3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w:t>
            </w:r>
          </w:p>
        </w:tc>
        <w:tc>
          <w:tcPr>
            <w:tcW w:w="174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0750A2F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绿色食品标准化生产技术</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05276E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D49150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E991D6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2874B62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专业核心课</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E2A42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46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94BEA0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教室</w:t>
            </w:r>
          </w:p>
        </w:tc>
      </w:tr>
      <w:tr w14:paraId="7E34E66D">
        <w:tblPrEx>
          <w:tblCellMar>
            <w:top w:w="0" w:type="dxa"/>
            <w:left w:w="10" w:type="dxa"/>
            <w:bottom w:w="0" w:type="dxa"/>
            <w:right w:w="10" w:type="dxa"/>
          </w:tblCellMar>
        </w:tblPrEx>
        <w:trPr>
          <w:trHeight w:val="798" w:hRule="exact"/>
        </w:trPr>
        <w:tc>
          <w:tcPr>
            <w:tcW w:w="660"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2CE38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174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7D8A1C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农产品质量管理与认证</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11641BE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0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73A489C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20</w:t>
            </w:r>
          </w:p>
        </w:tc>
        <w:tc>
          <w:tcPr>
            <w:tcW w:w="7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23BC65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52</w:t>
            </w:r>
          </w:p>
        </w:tc>
        <w:tc>
          <w:tcPr>
            <w:tcW w:w="135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9DCE3E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专业核心课</w:t>
            </w:r>
          </w:p>
        </w:tc>
        <w:tc>
          <w:tcPr>
            <w:tcW w:w="169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F6CF7B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46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6682262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教室</w:t>
            </w:r>
          </w:p>
        </w:tc>
      </w:tr>
    </w:tbl>
    <w:p w14:paraId="6BD3D246">
      <w:pPr>
        <w:spacing w:line="400" w:lineRule="exact"/>
        <w:rPr>
          <w:rFonts w:hint="default" w:ascii="Times New Roman" w:hAnsi="Times New Roman" w:eastAsia="方正仿宋简体" w:cs="Times New Roman"/>
          <w:b/>
          <w:color w:val="000000" w:themeColor="text1"/>
          <w:kern w:val="0"/>
          <w:sz w:val="24"/>
          <w:highlight w:val="none"/>
          <w14:textFill>
            <w14:solidFill>
              <w14:schemeClr w14:val="tx1"/>
            </w14:solidFill>
          </w14:textFill>
        </w:rPr>
      </w:pPr>
    </w:p>
    <w:p w14:paraId="47C98A50">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61" w:name="_Toc9414"/>
      <w:bookmarkStart w:id="162" w:name="_Toc11351"/>
      <w:r>
        <w:rPr>
          <w:rFonts w:hint="default" w:ascii="Times New Roman" w:hAnsi="Times New Roman" w:eastAsia="方正仿宋简体" w:cs="Times New Roman"/>
          <w:b/>
          <w:color w:val="000000" w:themeColor="text1"/>
          <w:kern w:val="0"/>
          <w:sz w:val="24"/>
          <w:highlight w:val="none"/>
          <w14:textFill>
            <w14:solidFill>
              <w14:schemeClr w14:val="tx1"/>
            </w14:solidFill>
          </w14:textFill>
        </w:rPr>
        <w:t>3.</w:t>
      </w:r>
      <w:r>
        <w:rPr>
          <w:rFonts w:hint="default" w:ascii="Times New Roman" w:hAnsi="Times New Roman" w:eastAsia="方正仿宋简体" w:cs="Times New Roman"/>
          <w:b/>
          <w:color w:val="000000" w:themeColor="text1"/>
          <w:sz w:val="24"/>
          <w:highlight w:val="none"/>
          <w14:textFill>
            <w14:solidFill>
              <w14:schemeClr w14:val="tx1"/>
            </w14:solidFill>
          </w14:textFill>
        </w:rPr>
        <w:t>考核</w:t>
      </w:r>
      <w:bookmarkEnd w:id="161"/>
      <w:bookmarkEnd w:id="162"/>
    </w:p>
    <w:tbl>
      <w:tblPr>
        <w:tblStyle w:val="13"/>
        <w:tblW w:w="90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336"/>
        <w:gridCol w:w="1176"/>
        <w:gridCol w:w="3647"/>
        <w:gridCol w:w="1200"/>
      </w:tblGrid>
      <w:tr w14:paraId="4737F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blHeader/>
        </w:trPr>
        <w:tc>
          <w:tcPr>
            <w:tcW w:w="675" w:type="dxa"/>
            <w:vAlign w:val="center"/>
          </w:tcPr>
          <w:p w14:paraId="15C8F8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序号</w:t>
            </w:r>
          </w:p>
        </w:tc>
        <w:tc>
          <w:tcPr>
            <w:tcW w:w="2336" w:type="dxa"/>
            <w:vAlign w:val="center"/>
          </w:tcPr>
          <w:p w14:paraId="0D39E1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课程名称</w:t>
            </w:r>
          </w:p>
        </w:tc>
        <w:tc>
          <w:tcPr>
            <w:tcW w:w="1176" w:type="dxa"/>
            <w:vAlign w:val="center"/>
          </w:tcPr>
          <w:p w14:paraId="64A990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考核方法</w:t>
            </w:r>
          </w:p>
        </w:tc>
        <w:tc>
          <w:tcPr>
            <w:tcW w:w="3647" w:type="dxa"/>
            <w:vAlign w:val="center"/>
          </w:tcPr>
          <w:p w14:paraId="1ADB9D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考核形式</w:t>
            </w:r>
          </w:p>
        </w:tc>
        <w:tc>
          <w:tcPr>
            <w:tcW w:w="1200" w:type="dxa"/>
            <w:vAlign w:val="center"/>
          </w:tcPr>
          <w:p w14:paraId="44ACCE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学分</w:t>
            </w:r>
          </w:p>
        </w:tc>
      </w:tr>
      <w:tr w14:paraId="7C749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75" w:type="dxa"/>
            <w:shd w:val="clear" w:color="auto" w:fill="auto"/>
            <w:vAlign w:val="center"/>
          </w:tcPr>
          <w:p w14:paraId="36C5CE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1</w:t>
            </w:r>
          </w:p>
        </w:tc>
        <w:tc>
          <w:tcPr>
            <w:tcW w:w="23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13483">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习近平新时代中国特色社会主义思想概论</w:t>
            </w:r>
          </w:p>
        </w:tc>
        <w:tc>
          <w:tcPr>
            <w:tcW w:w="1176" w:type="dxa"/>
            <w:vAlign w:val="center"/>
          </w:tcPr>
          <w:p w14:paraId="22B6E99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考试</w:t>
            </w:r>
          </w:p>
        </w:tc>
        <w:tc>
          <w:tcPr>
            <w:tcW w:w="3647" w:type="dxa"/>
            <w:vAlign w:val="center"/>
          </w:tcPr>
          <w:p w14:paraId="15FA4DF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200" w:type="dxa"/>
            <w:vAlign w:val="center"/>
          </w:tcPr>
          <w:p w14:paraId="59F3E18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w:t>
            </w:r>
          </w:p>
        </w:tc>
      </w:tr>
      <w:tr w14:paraId="27D5B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75" w:type="dxa"/>
            <w:shd w:val="clear" w:color="auto" w:fill="auto"/>
            <w:vAlign w:val="center"/>
          </w:tcPr>
          <w:p w14:paraId="206E26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2</w:t>
            </w:r>
          </w:p>
        </w:tc>
        <w:tc>
          <w:tcPr>
            <w:tcW w:w="23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71C71">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形式与政策</w:t>
            </w:r>
          </w:p>
        </w:tc>
        <w:tc>
          <w:tcPr>
            <w:tcW w:w="1176" w:type="dxa"/>
            <w:vAlign w:val="center"/>
          </w:tcPr>
          <w:p w14:paraId="2305CCC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考查</w:t>
            </w:r>
          </w:p>
        </w:tc>
        <w:tc>
          <w:tcPr>
            <w:tcW w:w="3647" w:type="dxa"/>
            <w:vAlign w:val="center"/>
          </w:tcPr>
          <w:p w14:paraId="64F0AC0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w:t>
            </w:r>
          </w:p>
        </w:tc>
        <w:tc>
          <w:tcPr>
            <w:tcW w:w="1200" w:type="dxa"/>
            <w:vAlign w:val="center"/>
          </w:tcPr>
          <w:p w14:paraId="25C9AA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0.25</w:t>
            </w:r>
          </w:p>
        </w:tc>
      </w:tr>
      <w:tr w14:paraId="30241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75" w:type="dxa"/>
            <w:shd w:val="clear" w:color="auto" w:fill="auto"/>
            <w:vAlign w:val="center"/>
          </w:tcPr>
          <w:p w14:paraId="56F394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3</w:t>
            </w:r>
          </w:p>
        </w:tc>
        <w:tc>
          <w:tcPr>
            <w:tcW w:w="23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1C479">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体育与健康</w:t>
            </w:r>
          </w:p>
        </w:tc>
        <w:tc>
          <w:tcPr>
            <w:tcW w:w="1176" w:type="dxa"/>
            <w:vAlign w:val="center"/>
          </w:tcPr>
          <w:p w14:paraId="05905BA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考试</w:t>
            </w:r>
          </w:p>
        </w:tc>
        <w:tc>
          <w:tcPr>
            <w:tcW w:w="3647" w:type="dxa"/>
            <w:vAlign w:val="center"/>
          </w:tcPr>
          <w:p w14:paraId="21D0E6E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200" w:type="dxa"/>
            <w:vAlign w:val="center"/>
          </w:tcPr>
          <w:p w14:paraId="5883D4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w:t>
            </w:r>
          </w:p>
        </w:tc>
      </w:tr>
      <w:tr w14:paraId="390D3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75" w:type="dxa"/>
            <w:shd w:val="clear" w:color="auto" w:fill="auto"/>
            <w:vAlign w:val="center"/>
          </w:tcPr>
          <w:p w14:paraId="70119A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4</w:t>
            </w:r>
          </w:p>
        </w:tc>
        <w:tc>
          <w:tcPr>
            <w:tcW w:w="23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30A7E8">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劳动教育</w:t>
            </w:r>
          </w:p>
        </w:tc>
        <w:tc>
          <w:tcPr>
            <w:tcW w:w="1176" w:type="dxa"/>
            <w:vAlign w:val="center"/>
          </w:tcPr>
          <w:p w14:paraId="03B5B70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考查</w:t>
            </w:r>
          </w:p>
        </w:tc>
        <w:tc>
          <w:tcPr>
            <w:tcW w:w="3647" w:type="dxa"/>
            <w:vAlign w:val="center"/>
          </w:tcPr>
          <w:p w14:paraId="79D6881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w:t>
            </w:r>
          </w:p>
        </w:tc>
        <w:tc>
          <w:tcPr>
            <w:tcW w:w="1200" w:type="dxa"/>
            <w:vAlign w:val="center"/>
          </w:tcPr>
          <w:p w14:paraId="0FAE5D9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w:t>
            </w:r>
          </w:p>
        </w:tc>
      </w:tr>
      <w:tr w14:paraId="29C44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75" w:type="dxa"/>
            <w:shd w:val="clear" w:color="auto" w:fill="auto"/>
            <w:vAlign w:val="center"/>
          </w:tcPr>
          <w:p w14:paraId="1B9441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5</w:t>
            </w:r>
          </w:p>
        </w:tc>
        <w:tc>
          <w:tcPr>
            <w:tcW w:w="23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D2CB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食品微生物检验技术</w:t>
            </w:r>
          </w:p>
        </w:tc>
        <w:tc>
          <w:tcPr>
            <w:tcW w:w="1176" w:type="dxa"/>
            <w:vAlign w:val="center"/>
          </w:tcPr>
          <w:p w14:paraId="41E178F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考试</w:t>
            </w:r>
          </w:p>
        </w:tc>
        <w:tc>
          <w:tcPr>
            <w:tcW w:w="3647" w:type="dxa"/>
            <w:vAlign w:val="center"/>
          </w:tcPr>
          <w:p w14:paraId="186A3AF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200" w:type="dxa"/>
            <w:vAlign w:val="center"/>
          </w:tcPr>
          <w:p w14:paraId="456BEE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4</w:t>
            </w:r>
          </w:p>
        </w:tc>
      </w:tr>
      <w:tr w14:paraId="1701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75" w:type="dxa"/>
            <w:shd w:val="clear" w:color="auto" w:fill="auto"/>
            <w:vAlign w:val="center"/>
          </w:tcPr>
          <w:p w14:paraId="0152D3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6</w:t>
            </w:r>
          </w:p>
        </w:tc>
        <w:tc>
          <w:tcPr>
            <w:tcW w:w="23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77C4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农产品安全与质量检测</w:t>
            </w:r>
          </w:p>
        </w:tc>
        <w:tc>
          <w:tcPr>
            <w:tcW w:w="1176" w:type="dxa"/>
            <w:shd w:val="clear" w:color="auto" w:fill="auto"/>
            <w:vAlign w:val="center"/>
          </w:tcPr>
          <w:p w14:paraId="2C51F475">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考试</w:t>
            </w:r>
          </w:p>
        </w:tc>
        <w:tc>
          <w:tcPr>
            <w:tcW w:w="3647" w:type="dxa"/>
            <w:shd w:val="clear" w:color="auto" w:fill="auto"/>
            <w:vAlign w:val="center"/>
          </w:tcPr>
          <w:p w14:paraId="18828558">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200" w:type="dxa"/>
            <w:shd w:val="clear" w:color="auto" w:fill="auto"/>
            <w:vAlign w:val="center"/>
          </w:tcPr>
          <w:p w14:paraId="6B7E3D2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eastAsia" w:eastAsia="方正仿宋简体" w:cs="Times New Roman"/>
                <w:color w:val="000000" w:themeColor="text1"/>
                <w:kern w:val="0"/>
                <w:szCs w:val="21"/>
                <w:highlight w:val="none"/>
                <w:lang w:val="en-US" w:eastAsia="zh-CN"/>
                <w14:textFill>
                  <w14:solidFill>
                    <w14:schemeClr w14:val="tx1"/>
                  </w14:solidFill>
                </w14:textFill>
              </w:rPr>
              <w:t>6</w:t>
            </w:r>
          </w:p>
        </w:tc>
      </w:tr>
      <w:tr w14:paraId="39AC4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75" w:type="dxa"/>
            <w:shd w:val="clear" w:color="auto" w:fill="auto"/>
            <w:vAlign w:val="center"/>
          </w:tcPr>
          <w:p w14:paraId="2129A6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7</w:t>
            </w:r>
          </w:p>
        </w:tc>
        <w:tc>
          <w:tcPr>
            <w:tcW w:w="23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84F1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绿色食品标准化生产技术</w:t>
            </w:r>
          </w:p>
        </w:tc>
        <w:tc>
          <w:tcPr>
            <w:tcW w:w="1176" w:type="dxa"/>
            <w:shd w:val="clear" w:color="auto" w:fill="auto"/>
            <w:vAlign w:val="center"/>
          </w:tcPr>
          <w:p w14:paraId="180C96A6">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考试</w:t>
            </w:r>
          </w:p>
        </w:tc>
        <w:tc>
          <w:tcPr>
            <w:tcW w:w="3647" w:type="dxa"/>
            <w:shd w:val="clear" w:color="auto" w:fill="auto"/>
            <w:vAlign w:val="center"/>
          </w:tcPr>
          <w:p w14:paraId="0B9DD513">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200" w:type="dxa"/>
            <w:shd w:val="clear" w:color="auto" w:fill="auto"/>
            <w:vAlign w:val="center"/>
          </w:tcPr>
          <w:p w14:paraId="5C3D889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4</w:t>
            </w:r>
          </w:p>
        </w:tc>
      </w:tr>
      <w:tr w14:paraId="7B40E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675" w:type="dxa"/>
            <w:shd w:val="clear" w:color="auto" w:fill="auto"/>
            <w:vAlign w:val="center"/>
          </w:tcPr>
          <w:p w14:paraId="22BCF8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bookmarkStart w:id="163" w:name="_Toc12647"/>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8</w:t>
            </w:r>
          </w:p>
        </w:tc>
        <w:tc>
          <w:tcPr>
            <w:tcW w:w="23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2F042">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农产品质量管理与认证</w:t>
            </w:r>
          </w:p>
        </w:tc>
        <w:tc>
          <w:tcPr>
            <w:tcW w:w="1176" w:type="dxa"/>
            <w:shd w:val="clear" w:color="auto" w:fill="auto"/>
            <w:vAlign w:val="center"/>
          </w:tcPr>
          <w:p w14:paraId="4C8F3826">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考试</w:t>
            </w:r>
          </w:p>
        </w:tc>
        <w:tc>
          <w:tcPr>
            <w:tcW w:w="3647" w:type="dxa"/>
            <w:shd w:val="clear" w:color="auto" w:fill="auto"/>
            <w:vAlign w:val="center"/>
          </w:tcPr>
          <w:p w14:paraId="475022A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200" w:type="dxa"/>
            <w:shd w:val="clear" w:color="auto" w:fill="auto"/>
            <w:vAlign w:val="center"/>
          </w:tcPr>
          <w:p w14:paraId="1E9FB5A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 w:val="21"/>
                <w:szCs w:val="21"/>
                <w:highlight w:val="none"/>
                <w:lang w:val="en-US" w:eastAsia="zh-CN" w:bidi="ar-SA"/>
                <w14:textFill>
                  <w14:solidFill>
                    <w14:schemeClr w14:val="tx1"/>
                  </w14:solidFill>
                </w14:textFill>
              </w:rPr>
            </w:pPr>
            <w:r>
              <w:rPr>
                <w:rFonts w:hint="eastAsia" w:eastAsia="方正仿宋简体" w:cs="Times New Roman"/>
                <w:color w:val="000000" w:themeColor="text1"/>
                <w:kern w:val="0"/>
                <w:szCs w:val="21"/>
                <w:highlight w:val="none"/>
                <w:lang w:val="en-US" w:eastAsia="zh-CN"/>
                <w14:textFill>
                  <w14:solidFill>
                    <w14:schemeClr w14:val="tx1"/>
                  </w14:solidFill>
                </w14:textFill>
              </w:rPr>
              <w:t>4</w:t>
            </w:r>
          </w:p>
        </w:tc>
      </w:tr>
    </w:tbl>
    <w:p w14:paraId="3A007D20">
      <w:pPr>
        <w:spacing w:line="400" w:lineRule="exact"/>
        <w:ind w:right="420" w:rightChars="200"/>
        <w:outlineLvl w:val="1"/>
        <w:rPr>
          <w:rFonts w:hint="default" w:ascii="Times New Roman" w:hAnsi="Times New Roman" w:eastAsia="楷体" w:cs="Times New Roman"/>
          <w:b/>
          <w:color w:val="000000" w:themeColor="text1"/>
          <w:kern w:val="0"/>
          <w:sz w:val="24"/>
          <w:highlight w:val="none"/>
          <w14:textFill>
            <w14:solidFill>
              <w14:schemeClr w14:val="tx1"/>
            </w14:solidFill>
          </w14:textFill>
        </w:rPr>
      </w:pPr>
      <w:r>
        <w:rPr>
          <w:rFonts w:hint="default" w:ascii="Times New Roman" w:hAnsi="Times New Roman" w:eastAsia="楷体" w:cs="Times New Roman"/>
          <w:b/>
          <w:color w:val="000000" w:themeColor="text1"/>
          <w:kern w:val="0"/>
          <w:sz w:val="24"/>
          <w:highlight w:val="none"/>
          <w14:textFill>
            <w14:solidFill>
              <w14:schemeClr w14:val="tx1"/>
            </w14:solidFill>
          </w14:textFill>
        </w:rPr>
        <w:t>（四）第四学期</w:t>
      </w:r>
      <w:bookmarkEnd w:id="163"/>
    </w:p>
    <w:p w14:paraId="0B46D6A1">
      <w:pPr>
        <w:spacing w:line="400" w:lineRule="exact"/>
        <w:ind w:firstLine="482" w:firstLineChars="200"/>
        <w:outlineLvl w:val="2"/>
        <w:rPr>
          <w:rFonts w:hint="default" w:ascii="Times New Roman" w:hAnsi="Times New Roman" w:eastAsia="方正仿宋简体" w:cs="Times New Roman"/>
          <w:b/>
          <w:color w:val="000000" w:themeColor="text1"/>
          <w:kern w:val="0"/>
          <w:sz w:val="24"/>
          <w:highlight w:val="none"/>
          <w14:textFill>
            <w14:solidFill>
              <w14:schemeClr w14:val="tx1"/>
            </w14:solidFill>
          </w14:textFill>
        </w:rPr>
      </w:pPr>
      <w:bookmarkStart w:id="164" w:name="_Toc25851"/>
      <w:bookmarkStart w:id="165" w:name="_Toc929"/>
      <w:r>
        <w:rPr>
          <w:rFonts w:hint="default" w:ascii="Times New Roman" w:hAnsi="Times New Roman" w:eastAsia="方正仿宋简体" w:cs="Times New Roman"/>
          <w:b/>
          <w:color w:val="000000" w:themeColor="text1"/>
          <w:kern w:val="0"/>
          <w:sz w:val="24"/>
          <w:highlight w:val="none"/>
          <w14:textFill>
            <w14:solidFill>
              <w14:schemeClr w14:val="tx1"/>
            </w14:solidFill>
          </w14:textFill>
        </w:rPr>
        <w:t>1.教学目标</w:t>
      </w:r>
      <w:bookmarkEnd w:id="164"/>
      <w:bookmarkEnd w:id="165"/>
    </w:p>
    <w:p w14:paraId="182D7396">
      <w:pPr>
        <w:spacing w:line="400" w:lineRule="exact"/>
        <w:ind w:firstLine="360" w:firstLineChars="150"/>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1）引导和帮助学生掌握认识形势与政策问题的基本理论和基础知识，学会正确的形势与政策分析方法，深入地学习和研究邓小平理论、“三个代表”重要思想和科学发展观、习近平中国特色社会主义理论，培养学生理论联系实际的作风。</w:t>
      </w:r>
    </w:p>
    <w:p w14:paraId="74013F20">
      <w:pPr>
        <w:spacing w:line="400" w:lineRule="exact"/>
        <w:ind w:firstLine="360" w:firstLineChars="150"/>
        <w:rPr>
          <w:rFonts w:hint="default" w:ascii="Times New Roman" w:hAnsi="Times New Roman" w:eastAsia="方正仿宋简体" w:cs="Times New Roman"/>
          <w:color w:val="000000" w:themeColor="text1"/>
          <w:kern w:val="0"/>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通过体育教育与健康教育教学，使学生了解体育文化、熟记常见体育项目基本技能点，掌握有利于身心健康发展的体育知识、生理卫生常识、医药常识等，从而能提高学生的身体素质，增进身心健康，增强体育锻炼和健康意识，为培养高素质复合型技能人才打好身体基础。</w:t>
      </w:r>
    </w:p>
    <w:p w14:paraId="4038633C">
      <w:pPr>
        <w:spacing w:line="400" w:lineRule="exact"/>
        <w:ind w:firstLine="360" w:firstLineChars="15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eastAsia="方正仿宋简体" w:cs="Times New Roman"/>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color w:val="000000" w:themeColor="text1"/>
          <w:sz w:val="24"/>
          <w:highlight w:val="none"/>
          <w14:textFill>
            <w14:solidFill>
              <w14:schemeClr w14:val="tx1"/>
            </w14:solidFill>
          </w14:textFill>
        </w:rPr>
        <w:t>使学生树立正确的劳动观点，使他们懂得辛勤的劳动是建设社会主义和共产主义的根本保证；劳动是公民的神圣义务和权利。培养学生热爱劳动和劳动人民的情感。</w:t>
      </w:r>
    </w:p>
    <w:p w14:paraId="70347F6B">
      <w:pPr>
        <w:spacing w:line="400" w:lineRule="exact"/>
        <w:ind w:firstLine="480" w:firstLineChars="200"/>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）掌握食品仪器分析的基本理论和实践技能，具备独立进行食品分析的能力，并能够在实践中不断探索和拓展新的食品分析方法和应用领域。</w:t>
      </w:r>
    </w:p>
    <w:p w14:paraId="3A23AB07">
      <w:pPr>
        <w:spacing w:line="400" w:lineRule="exact"/>
        <w:ind w:firstLine="480" w:firstLineChars="200"/>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培养学生具备绿色食品从生产到市场全过程中贮藏与包装的专业技能，确保食品品质与安全。熟悉绿色食品包装材料的选用原则与方法，以及标签设计的相关法规和标准。提高学生的实际操作能力，能够针对不同类型的绿色食品设计合理的贮藏方案与包装方式。</w:t>
      </w:r>
    </w:p>
    <w:p w14:paraId="0E53F3AB">
      <w:pPr>
        <w:spacing w:line="400" w:lineRule="exact"/>
        <w:ind w:firstLine="480" w:firstLineChars="200"/>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6</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掌握绿色食品生产的环境要求，包括空气质量、土壤质量和灌溉水质量的标准。了解绿色食品生产中允许和禁止使用的投入品清单，如肥料、农药、饲料和食品添加剂等。熟悉绿色食品生产操作规程，包括种植、养殖、加工等环节的具体要求。</w:t>
      </w:r>
    </w:p>
    <w:p w14:paraId="3F64906D">
      <w:pPr>
        <w:spacing w:line="400" w:lineRule="exact"/>
        <w:ind w:firstLine="480" w:firstLineChars="200"/>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7</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系统掌握农产品生产环境中的土壤、水、大气和有机肥料的检测技术与方法。熟练操作常用检测仪器，如分光光度计、液相和气相色谱仪，并进行基本的维护。了解并应用环境标准体系，确保检测过程符合国家标准和行业规范。</w:t>
      </w:r>
    </w:p>
    <w:p w14:paraId="2F1D7BA2">
      <w:pPr>
        <w:spacing w:line="400" w:lineRule="exact"/>
        <w:ind w:firstLine="480" w:firstLineChars="200"/>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8</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）通过阐述发酵</w:t>
      </w:r>
      <w:r>
        <w:rPr>
          <w:rFonts w:hint="default" w:ascii="Times New Roman" w:hAnsi="Times New Roman" w:eastAsia="方正仿宋简体" w:cs="Times New Roman"/>
          <w:color w:val="000000" w:themeColor="text1"/>
          <w:kern w:val="0"/>
          <w:sz w:val="24"/>
          <w:highlight w:val="none"/>
          <w:lang w:val="en-US" w:eastAsia="zh-CN"/>
          <w14:textFill>
            <w14:solidFill>
              <w14:schemeClr w14:val="tx1"/>
            </w14:solidFill>
          </w14:textFill>
        </w:rPr>
        <w:t>技术</w:t>
      </w:r>
      <w:r>
        <w:rPr>
          <w:rFonts w:hint="default" w:ascii="Times New Roman" w:hAnsi="Times New Roman" w:eastAsia="方正仿宋简体" w:cs="Times New Roman"/>
          <w:color w:val="000000" w:themeColor="text1"/>
          <w:kern w:val="0"/>
          <w:sz w:val="24"/>
          <w:highlight w:val="none"/>
          <w:lang w:eastAsia="zh-CN"/>
          <w14:textFill>
            <w14:solidFill>
              <w14:schemeClr w14:val="tx1"/>
            </w14:solidFill>
          </w14:textFill>
        </w:rPr>
        <w:t>的基本理论、工艺流程及实验操作等内容，使学生了解传统发酵食品的质量特征和生产工艺，培养学生的实践能力、创新能力和质量意识，为学生从事发酵食品工程技术、营养咨询等方面的工作打下坚实基础。</w:t>
      </w:r>
    </w:p>
    <w:p w14:paraId="4A2555BF">
      <w:pPr>
        <w:spacing w:line="400" w:lineRule="exact"/>
        <w:ind w:firstLine="482" w:firstLineChars="200"/>
        <w:outlineLvl w:val="2"/>
        <w:rPr>
          <w:rFonts w:hint="default" w:ascii="Times New Roman" w:hAnsi="Times New Roman" w:eastAsia="方正仿宋简体" w:cs="Times New Roman"/>
          <w:b/>
          <w:color w:val="000000" w:themeColor="text1"/>
          <w:kern w:val="0"/>
          <w:sz w:val="24"/>
          <w:highlight w:val="none"/>
          <w14:textFill>
            <w14:solidFill>
              <w14:schemeClr w14:val="tx1"/>
            </w14:solidFill>
          </w14:textFill>
        </w:rPr>
      </w:pPr>
      <w:bookmarkStart w:id="166" w:name="_Toc15612"/>
      <w:bookmarkStart w:id="167" w:name="_Toc11981"/>
      <w:r>
        <w:rPr>
          <w:rFonts w:hint="default" w:ascii="Times New Roman" w:hAnsi="Times New Roman" w:eastAsia="方正仿宋简体" w:cs="Times New Roman"/>
          <w:b/>
          <w:color w:val="000000" w:themeColor="text1"/>
          <w:kern w:val="0"/>
          <w:sz w:val="24"/>
          <w:highlight w:val="none"/>
          <w14:textFill>
            <w14:solidFill>
              <w14:schemeClr w14:val="tx1"/>
            </w14:solidFill>
          </w14:textFill>
        </w:rPr>
        <w:t>2.开设课程</w:t>
      </w:r>
      <w:bookmarkEnd w:id="166"/>
      <w:bookmarkEnd w:id="167"/>
    </w:p>
    <w:tbl>
      <w:tblPr>
        <w:tblStyle w:val="13"/>
        <w:tblW w:w="8946" w:type="dxa"/>
        <w:tblInd w:w="113" w:type="dxa"/>
        <w:tblLayout w:type="fixed"/>
        <w:tblCellMar>
          <w:top w:w="0" w:type="dxa"/>
          <w:left w:w="10" w:type="dxa"/>
          <w:bottom w:w="0" w:type="dxa"/>
          <w:right w:w="10" w:type="dxa"/>
        </w:tblCellMar>
      </w:tblPr>
      <w:tblGrid>
        <w:gridCol w:w="741"/>
        <w:gridCol w:w="1560"/>
        <w:gridCol w:w="728"/>
        <w:gridCol w:w="730"/>
        <w:gridCol w:w="730"/>
        <w:gridCol w:w="1460"/>
        <w:gridCol w:w="1750"/>
        <w:gridCol w:w="1247"/>
      </w:tblGrid>
      <w:tr w14:paraId="04B05652">
        <w:tblPrEx>
          <w:tblCellMar>
            <w:top w:w="0" w:type="dxa"/>
            <w:left w:w="10" w:type="dxa"/>
            <w:bottom w:w="0" w:type="dxa"/>
            <w:right w:w="10" w:type="dxa"/>
          </w:tblCellMar>
        </w:tblPrEx>
        <w:trPr>
          <w:trHeight w:val="563"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A5683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序号</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FB2057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课程名称</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FBC477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课时</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C97EDD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理论</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BB27B3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实操</w:t>
            </w:r>
          </w:p>
        </w:tc>
        <w:tc>
          <w:tcPr>
            <w:tcW w:w="14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0DFF00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课程类型</w:t>
            </w:r>
          </w:p>
        </w:tc>
        <w:tc>
          <w:tcPr>
            <w:tcW w:w="17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9338D8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授课方式</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2EAB0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Cs w:val="21"/>
                <w:highlight w:val="none"/>
                <w14:textFill>
                  <w14:solidFill>
                    <w14:schemeClr w14:val="tx1"/>
                  </w14:solidFill>
                </w14:textFill>
              </w:rPr>
            </w:pPr>
            <w:r>
              <w:rPr>
                <w:rFonts w:hint="default" w:ascii="Times New Roman" w:hAnsi="Times New Roman" w:eastAsia="方正仿宋简体" w:cs="Times New Roman"/>
                <w:b/>
                <w:color w:val="000000" w:themeColor="text1"/>
                <w:szCs w:val="21"/>
                <w:highlight w:val="none"/>
                <w14:textFill>
                  <w14:solidFill>
                    <w14:schemeClr w14:val="tx1"/>
                  </w14:solidFill>
                </w14:textFill>
              </w:rPr>
              <w:t>授课地点</w:t>
            </w:r>
          </w:p>
        </w:tc>
      </w:tr>
      <w:tr w14:paraId="6AA0AA42">
        <w:tblPrEx>
          <w:tblCellMar>
            <w:top w:w="0" w:type="dxa"/>
            <w:left w:w="10" w:type="dxa"/>
            <w:bottom w:w="0" w:type="dxa"/>
            <w:right w:w="10" w:type="dxa"/>
          </w:tblCellMar>
        </w:tblPrEx>
        <w:trPr>
          <w:trHeight w:val="563"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29987F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F7787E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形势与政策</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680F37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10E6200">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2A9ED6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0</w:t>
            </w:r>
          </w:p>
        </w:tc>
        <w:tc>
          <w:tcPr>
            <w:tcW w:w="14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ACDA91F">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专题</w:t>
            </w:r>
          </w:p>
        </w:tc>
        <w:tc>
          <w:tcPr>
            <w:tcW w:w="17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9142AA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EDCCE69">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报告厅</w:t>
            </w:r>
          </w:p>
        </w:tc>
      </w:tr>
      <w:tr w14:paraId="3D693E14">
        <w:tblPrEx>
          <w:tblCellMar>
            <w:top w:w="0" w:type="dxa"/>
            <w:left w:w="10" w:type="dxa"/>
            <w:bottom w:w="0" w:type="dxa"/>
            <w:right w:w="10" w:type="dxa"/>
          </w:tblCellMar>
        </w:tblPrEx>
        <w:trPr>
          <w:trHeight w:val="563"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D0140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EF2B4E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体育</w:t>
            </w: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与健康</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0F557B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F8DFE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1A641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28</w:t>
            </w:r>
          </w:p>
        </w:tc>
        <w:tc>
          <w:tcPr>
            <w:tcW w:w="14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5137FD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7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51C87B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理论实践一体化</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92AC4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运动场、教室</w:t>
            </w:r>
          </w:p>
        </w:tc>
      </w:tr>
      <w:tr w14:paraId="1B306D33">
        <w:tblPrEx>
          <w:tblCellMar>
            <w:top w:w="0" w:type="dxa"/>
            <w:left w:w="10" w:type="dxa"/>
            <w:bottom w:w="0" w:type="dxa"/>
            <w:right w:w="10" w:type="dxa"/>
          </w:tblCellMar>
        </w:tblPrEx>
        <w:trPr>
          <w:trHeight w:val="540"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8C483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E8FD728">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劳动教育</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71F4456">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18</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2CC10D2">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E25565D">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14</w:t>
            </w:r>
          </w:p>
        </w:tc>
        <w:tc>
          <w:tcPr>
            <w:tcW w:w="14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AA5D9B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公共基础课</w:t>
            </w:r>
          </w:p>
        </w:tc>
        <w:tc>
          <w:tcPr>
            <w:tcW w:w="17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D22E0B">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分配任务</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411499">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随机</w:t>
            </w:r>
          </w:p>
        </w:tc>
      </w:tr>
      <w:tr w14:paraId="61EBFF29">
        <w:tblPrEx>
          <w:tblCellMar>
            <w:top w:w="0" w:type="dxa"/>
            <w:left w:w="10" w:type="dxa"/>
            <w:bottom w:w="0" w:type="dxa"/>
            <w:right w:w="10" w:type="dxa"/>
          </w:tblCellMar>
        </w:tblPrEx>
        <w:trPr>
          <w:trHeight w:val="78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80B159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5CCA86F">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仪器分析</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A1FCEF8">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0351AA">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3</w:t>
            </w:r>
            <w:r>
              <w:rPr>
                <w:rFonts w:hint="eastAsia" w:eastAsia="方正仿宋简体" w:cs="Times New Roman"/>
                <w:color w:val="000000" w:themeColor="text1"/>
                <w:szCs w:val="21"/>
                <w:highlight w:val="none"/>
                <w:lang w:val="en-US" w:eastAsia="zh-CN"/>
                <w14:textFill>
                  <w14:solidFill>
                    <w14:schemeClr w14:val="tx1"/>
                  </w14:solidFill>
                </w14:textFill>
              </w:rPr>
              <w:t>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8337D32">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eastAsia" w:eastAsia="方正仿宋简体" w:cs="Times New Roman"/>
                <w:color w:val="000000" w:themeColor="text1"/>
                <w:szCs w:val="21"/>
                <w:highlight w:val="none"/>
                <w:lang w:val="en-US" w:eastAsia="zh-CN"/>
                <w14:textFill>
                  <w14:solidFill>
                    <w14:schemeClr w14:val="tx1"/>
                  </w14:solidFill>
                </w14:textFill>
              </w:rPr>
              <w:t>40</w:t>
            </w:r>
          </w:p>
        </w:tc>
        <w:tc>
          <w:tcPr>
            <w:tcW w:w="14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DCF9963">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专业基础课</w:t>
            </w:r>
          </w:p>
        </w:tc>
        <w:tc>
          <w:tcPr>
            <w:tcW w:w="17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8BA5257">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auto"/>
                <w:kern w:val="0"/>
                <w:szCs w:val="21"/>
                <w:highlight w:val="none"/>
                <w:lang w:val="en-US" w:eastAsia="zh-CN"/>
              </w:rPr>
              <w:t>理论实践一体化</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7408E41">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auto"/>
                <w:kern w:val="0"/>
                <w:szCs w:val="21"/>
                <w:highlight w:val="none"/>
                <w:lang w:val="en-US" w:eastAsia="zh-CN"/>
              </w:rPr>
              <w:t>教室、实验室</w:t>
            </w:r>
          </w:p>
        </w:tc>
      </w:tr>
      <w:tr w14:paraId="5F0CB0DB">
        <w:tblPrEx>
          <w:tblCellMar>
            <w:top w:w="0" w:type="dxa"/>
            <w:left w:w="10" w:type="dxa"/>
            <w:bottom w:w="0" w:type="dxa"/>
            <w:right w:w="10" w:type="dxa"/>
          </w:tblCellMar>
        </w:tblPrEx>
        <w:trPr>
          <w:trHeight w:val="77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1700F8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342C0E85">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bidi="ar"/>
                <w14:textFill>
                  <w14:solidFill>
                    <w14:schemeClr w14:val="tx1"/>
                  </w14:solidFill>
                </w14:textFill>
              </w:rPr>
              <w:t>绿色食品贮藏与包装</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6606124D">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t>72</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00EA4090">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eastAsia" w:eastAsia="方正仿宋简体" w:cs="Times New Roman"/>
                <w:color w:val="000000" w:themeColor="text1"/>
                <w:kern w:val="2"/>
                <w:sz w:val="21"/>
                <w:szCs w:val="21"/>
                <w:highlight w:val="none"/>
                <w:lang w:val="en-US" w:eastAsia="zh-CN" w:bidi="ar-SA"/>
                <w14:textFill>
                  <w14:solidFill>
                    <w14:schemeClr w14:val="tx1"/>
                  </w14:solidFill>
                </w14:textFill>
              </w:rPr>
              <w:t>36</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7CC5067A">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eastAsia" w:eastAsia="方正仿宋简体" w:cs="Times New Roman"/>
                <w:color w:val="000000" w:themeColor="text1"/>
                <w:kern w:val="2"/>
                <w:sz w:val="21"/>
                <w:szCs w:val="21"/>
                <w:highlight w:val="none"/>
                <w:lang w:val="en-US" w:eastAsia="zh-CN" w:bidi="ar-SA"/>
                <w14:textFill>
                  <w14:solidFill>
                    <w14:schemeClr w14:val="tx1"/>
                  </w14:solidFill>
                </w14:textFill>
              </w:rPr>
              <w:t>36</w:t>
            </w:r>
          </w:p>
        </w:tc>
        <w:tc>
          <w:tcPr>
            <w:tcW w:w="14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07E71DB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专业核心课</w:t>
            </w:r>
          </w:p>
        </w:tc>
        <w:tc>
          <w:tcPr>
            <w:tcW w:w="17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5B8F95E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24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0B6FE7C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教室</w:t>
            </w:r>
          </w:p>
        </w:tc>
      </w:tr>
      <w:tr w14:paraId="747AE553">
        <w:tblPrEx>
          <w:tblCellMar>
            <w:top w:w="0" w:type="dxa"/>
            <w:left w:w="10" w:type="dxa"/>
            <w:bottom w:w="0" w:type="dxa"/>
            <w:right w:w="10" w:type="dxa"/>
          </w:tblCellMar>
        </w:tblPrEx>
        <w:trPr>
          <w:trHeight w:val="77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E17185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6</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11D6D52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绿色食品标准化生产技术</w:t>
            </w:r>
          </w:p>
        </w:tc>
        <w:tc>
          <w:tcPr>
            <w:tcW w:w="72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7FC2DBF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方正仿宋简体" w:cs="Times New Roman"/>
                <w:color w:val="000000" w:themeColor="text1"/>
                <w:kern w:val="0"/>
                <w:sz w:val="21"/>
                <w:szCs w:val="21"/>
                <w:highlight w:val="none"/>
                <w:lang w:val="en-US" w:eastAsia="zh-CN" w:bidi="ar"/>
                <w14:textFill>
                  <w14:solidFill>
                    <w14:schemeClr w14:val="tx1"/>
                  </w14:solidFill>
                </w14:textFill>
              </w:rPr>
              <w:t>72</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7F3AD09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方正仿宋简体" w:cs="Times New Roman"/>
                <w:color w:val="000000" w:themeColor="text1"/>
                <w:kern w:val="0"/>
                <w:sz w:val="21"/>
                <w:szCs w:val="21"/>
                <w:highlight w:val="none"/>
                <w:lang w:val="en-US" w:eastAsia="zh-CN" w:bidi="ar"/>
                <w14:textFill>
                  <w14:solidFill>
                    <w14:schemeClr w14:val="tx1"/>
                  </w14:solidFill>
                </w14:textFill>
              </w:rPr>
              <w:t>72</w:t>
            </w:r>
          </w:p>
        </w:tc>
        <w:tc>
          <w:tcPr>
            <w:tcW w:w="73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1529E3A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方正仿宋简体" w:cs="Times New Roman"/>
                <w:color w:val="000000" w:themeColor="text1"/>
                <w:kern w:val="0"/>
                <w:sz w:val="21"/>
                <w:szCs w:val="21"/>
                <w:highlight w:val="none"/>
                <w:lang w:val="en-US" w:eastAsia="zh-CN" w:bidi="ar"/>
                <w14:textFill>
                  <w14:solidFill>
                    <w14:schemeClr w14:val="tx1"/>
                  </w14:solidFill>
                </w14:textFill>
              </w:rPr>
              <w:t>0</w:t>
            </w:r>
          </w:p>
        </w:tc>
        <w:tc>
          <w:tcPr>
            <w:tcW w:w="14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69CEC33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专业核心课</w:t>
            </w:r>
          </w:p>
        </w:tc>
        <w:tc>
          <w:tcPr>
            <w:tcW w:w="17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5952E93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tc>
        <w:tc>
          <w:tcPr>
            <w:tcW w:w="1247"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4186111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教室</w:t>
            </w:r>
          </w:p>
        </w:tc>
      </w:tr>
      <w:tr w14:paraId="2B2524B5">
        <w:tblPrEx>
          <w:tblCellMar>
            <w:top w:w="0" w:type="dxa"/>
            <w:left w:w="10" w:type="dxa"/>
            <w:bottom w:w="0" w:type="dxa"/>
            <w:right w:w="10" w:type="dxa"/>
          </w:tblCellMar>
        </w:tblPrEx>
        <w:trPr>
          <w:trHeight w:val="77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FAA63B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C0E06E">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eastAsia="zh-CN" w:bidi="ar"/>
                <w14:textFill>
                  <w14:solidFill>
                    <w14:schemeClr w14:val="tx1"/>
                  </w14:solidFill>
                </w14:textFill>
              </w:rPr>
              <w:t>农产品生产环境检测</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C97F1CA">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00C297D">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eastAsia" w:eastAsia="方正仿宋简体" w:cs="Times New Roman"/>
                <w:color w:val="000000" w:themeColor="text1"/>
                <w:szCs w:val="21"/>
                <w:highlight w:val="none"/>
                <w:lang w:val="en-US" w:eastAsia="zh-CN"/>
                <w14:textFill>
                  <w14:solidFill>
                    <w14:schemeClr w14:val="tx1"/>
                  </w14:solidFill>
                </w14:textFill>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2EE14C6">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eastAsia" w:eastAsia="方正仿宋简体" w:cs="Times New Roman"/>
                <w:color w:val="000000" w:themeColor="text1"/>
                <w:szCs w:val="21"/>
                <w:highlight w:val="none"/>
                <w:lang w:val="en-US" w:eastAsia="zh-CN"/>
                <w14:textFill>
                  <w14:solidFill>
                    <w14:schemeClr w14:val="tx1"/>
                  </w14:solidFill>
                </w14:textFill>
              </w:rPr>
              <w:t>0</w:t>
            </w:r>
          </w:p>
        </w:tc>
        <w:tc>
          <w:tcPr>
            <w:tcW w:w="14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FE46A99">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auto"/>
                <w:kern w:val="0"/>
                <w:szCs w:val="21"/>
                <w:highlight w:val="none"/>
                <w:lang w:val="en-US" w:eastAsia="zh-CN"/>
              </w:rPr>
              <w:t>专业核心课</w:t>
            </w:r>
          </w:p>
        </w:tc>
        <w:tc>
          <w:tcPr>
            <w:tcW w:w="17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B8DE7DE">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auto"/>
                <w:kern w:val="0"/>
                <w:szCs w:val="21"/>
                <w:highlight w:val="none"/>
                <w:lang w:val="en-US" w:eastAsia="zh-CN"/>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p w14:paraId="764D01A1">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auto"/>
                <w:kern w:val="0"/>
                <w:szCs w:val="21"/>
                <w:highlight w:val="none"/>
                <w:lang w:val="en-US" w:eastAsia="zh-CN"/>
              </w:rPr>
            </w:pPr>
            <w:r>
              <w:rPr>
                <w:rFonts w:hint="default" w:ascii="Times New Roman" w:hAnsi="Times New Roman" w:eastAsia="方正仿宋简体" w:cs="Times New Roman"/>
                <w:color w:val="auto"/>
                <w:kern w:val="0"/>
                <w:szCs w:val="21"/>
                <w:highlight w:val="none"/>
                <w:lang w:val="en-US" w:eastAsia="zh-CN"/>
              </w:rPr>
              <w:t>理论实践一体化</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BAD2C97">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auto"/>
                <w:kern w:val="0"/>
                <w:szCs w:val="21"/>
                <w:highlight w:val="none"/>
                <w:lang w:val="en-US" w:eastAsia="zh-CN"/>
              </w:rPr>
            </w:pPr>
            <w:r>
              <w:rPr>
                <w:rFonts w:hint="default" w:ascii="Times New Roman" w:hAnsi="Times New Roman" w:eastAsia="方正仿宋简体" w:cs="Times New Roman"/>
                <w:color w:val="auto"/>
                <w:kern w:val="0"/>
                <w:szCs w:val="21"/>
                <w:highlight w:val="none"/>
                <w:lang w:val="en-US" w:eastAsia="zh-CN"/>
              </w:rPr>
              <w:t>实验室</w:t>
            </w:r>
          </w:p>
        </w:tc>
      </w:tr>
      <w:tr w14:paraId="3AFAEF2E">
        <w:tblPrEx>
          <w:tblCellMar>
            <w:top w:w="0" w:type="dxa"/>
            <w:left w:w="10" w:type="dxa"/>
            <w:bottom w:w="0" w:type="dxa"/>
            <w:right w:w="10" w:type="dxa"/>
          </w:tblCellMar>
        </w:tblPrEx>
        <w:trPr>
          <w:trHeight w:val="77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522A05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8</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06D4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i w:val="0"/>
                <w:iCs w:val="0"/>
                <w:color w:val="000000"/>
                <w:kern w:val="0"/>
                <w:sz w:val="21"/>
                <w:szCs w:val="21"/>
                <w:highlight w:val="none"/>
                <w:u w:val="none"/>
                <w:lang w:val="en-US" w:eastAsia="zh-CN" w:bidi="ar"/>
              </w:rPr>
              <w:t>食品发酵技术</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7FA71E">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764E7E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eastAsia" w:eastAsia="方正仿宋简体" w:cs="Times New Roman"/>
                <w:color w:val="000000" w:themeColor="text1"/>
                <w:szCs w:val="21"/>
                <w:highlight w:val="none"/>
                <w:lang w:val="en-US" w:eastAsia="zh-CN"/>
                <w14:textFill>
                  <w14:solidFill>
                    <w14:schemeClr w14:val="tx1"/>
                  </w14:solidFill>
                </w14:textFill>
              </w:rPr>
              <w:t>20</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2BCC65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w:t>
            </w:r>
            <w:r>
              <w:rPr>
                <w:rFonts w:hint="eastAsia" w:eastAsia="方正仿宋简体" w:cs="Times New Roman"/>
                <w:color w:val="000000" w:themeColor="text1"/>
                <w:szCs w:val="21"/>
                <w:highlight w:val="none"/>
                <w:lang w:val="en-US" w:eastAsia="zh-CN"/>
                <w14:textFill>
                  <w14:solidFill>
                    <w14:schemeClr w14:val="tx1"/>
                  </w14:solidFill>
                </w14:textFill>
              </w:rPr>
              <w:t>2</w:t>
            </w:r>
          </w:p>
        </w:tc>
        <w:tc>
          <w:tcPr>
            <w:tcW w:w="14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30CB1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专业核心课</w:t>
            </w:r>
          </w:p>
        </w:tc>
        <w:tc>
          <w:tcPr>
            <w:tcW w:w="17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B9CF066">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auto"/>
                <w:kern w:val="0"/>
                <w:szCs w:val="21"/>
                <w:highlight w:val="none"/>
                <w:lang w:val="en-US" w:eastAsia="zh-CN"/>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信息化手段讲授</w:t>
            </w:r>
          </w:p>
          <w:p w14:paraId="2F998B8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auto"/>
                <w:kern w:val="0"/>
                <w:szCs w:val="21"/>
                <w:highlight w:val="none"/>
                <w:lang w:val="en-US" w:eastAsia="zh-CN"/>
              </w:rPr>
              <w:t>理论实践一体化</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32BBA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实验室</w:t>
            </w:r>
          </w:p>
        </w:tc>
      </w:tr>
      <w:tr w14:paraId="03653780">
        <w:tblPrEx>
          <w:tblCellMar>
            <w:top w:w="0" w:type="dxa"/>
            <w:left w:w="10" w:type="dxa"/>
            <w:bottom w:w="0" w:type="dxa"/>
            <w:right w:w="10" w:type="dxa"/>
          </w:tblCellMar>
        </w:tblPrEx>
        <w:trPr>
          <w:trHeight w:val="77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5EAE12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9</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F5ECEA6">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i w:val="0"/>
                <w:iCs w:val="0"/>
                <w:color w:val="000000"/>
                <w:kern w:val="0"/>
                <w:sz w:val="21"/>
                <w:szCs w:val="21"/>
                <w:highlight w:val="none"/>
                <w:u w:val="none"/>
                <w:lang w:val="en-US" w:eastAsia="zh-CN" w:bidi="ar"/>
              </w:rPr>
            </w:pPr>
            <w:r>
              <w:rPr>
                <w:rFonts w:hint="default" w:ascii="Times New Roman" w:hAnsi="Times New Roman" w:eastAsia="方正仿宋简体" w:cs="Times New Roman"/>
                <w:color w:val="000000" w:themeColor="text1"/>
                <w:kern w:val="0"/>
                <w:szCs w:val="21"/>
                <w:lang w:bidi="ar"/>
                <w14:textFill>
                  <w14:solidFill>
                    <w14:schemeClr w14:val="tx1"/>
                  </w14:solidFill>
                </w14:textFill>
              </w:rPr>
              <w:t>农产品食品检验员考证培训</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2C54A1">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6BF740">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eastAsia" w:eastAsia="方正仿宋简体" w:cs="Times New Roman"/>
                <w:color w:val="000000" w:themeColor="text1"/>
                <w:szCs w:val="21"/>
                <w:highlight w:val="none"/>
                <w:lang w:val="en-US" w:eastAsia="zh-CN"/>
                <w14:textFill>
                  <w14:solidFill>
                    <w14:schemeClr w14:val="tx1"/>
                  </w14:solidFill>
                </w14:textFill>
              </w:rPr>
              <w:t>0</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798D870">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eastAsia" w:eastAsia="方正仿宋简体" w:cs="Times New Roman"/>
                <w:color w:val="000000" w:themeColor="text1"/>
                <w:szCs w:val="21"/>
                <w:highlight w:val="none"/>
                <w:lang w:val="en-US" w:eastAsia="zh-CN"/>
                <w14:textFill>
                  <w14:solidFill>
                    <w14:schemeClr w14:val="tx1"/>
                  </w14:solidFill>
                </w14:textFill>
              </w:rPr>
              <w:t>16</w:t>
            </w:r>
          </w:p>
        </w:tc>
        <w:tc>
          <w:tcPr>
            <w:tcW w:w="14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034CEB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lang w:eastAsia="zh-CN"/>
                <w14:textFill>
                  <w14:solidFill>
                    <w14:schemeClr w14:val="tx1"/>
                  </w14:solidFill>
                </w14:textFill>
              </w:rPr>
              <w:t>专业综合实践</w:t>
            </w:r>
          </w:p>
        </w:tc>
        <w:tc>
          <w:tcPr>
            <w:tcW w:w="17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A54AC4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auto"/>
                <w:kern w:val="0"/>
                <w:szCs w:val="21"/>
                <w:highlight w:val="none"/>
                <w:lang w:val="en-US" w:eastAsia="zh-CN"/>
              </w:rPr>
            </w:pPr>
            <w:r>
              <w:rPr>
                <w:rFonts w:hint="default" w:ascii="Times New Roman" w:hAnsi="Times New Roman" w:eastAsia="方正仿宋简体" w:cs="Times New Roman"/>
                <w:color w:val="000000" w:themeColor="text1"/>
                <w:szCs w:val="21"/>
                <w:lang w:eastAsia="zh-CN"/>
                <w14:textFill>
                  <w14:solidFill>
                    <w14:schemeClr w14:val="tx1"/>
                  </w14:solidFill>
                </w14:textFill>
              </w:rPr>
              <w:t>实操</w:t>
            </w:r>
          </w:p>
        </w:tc>
        <w:tc>
          <w:tcPr>
            <w:tcW w:w="12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662C0C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lang w:eastAsia="zh-CN"/>
                <w14:textFill>
                  <w14:solidFill>
                    <w14:schemeClr w14:val="tx1"/>
                  </w14:solidFill>
                </w14:textFill>
              </w:rPr>
              <w:t>实验室</w:t>
            </w:r>
          </w:p>
        </w:tc>
      </w:tr>
    </w:tbl>
    <w:p w14:paraId="182E7558">
      <w:pPr>
        <w:spacing w:line="400" w:lineRule="exact"/>
        <w:rPr>
          <w:rFonts w:hint="default" w:ascii="Times New Roman" w:hAnsi="Times New Roman" w:eastAsia="方正仿宋简体" w:cs="Times New Roman"/>
          <w:b/>
          <w:color w:val="000000" w:themeColor="text1"/>
          <w:sz w:val="24"/>
          <w:highlight w:val="none"/>
          <w14:textFill>
            <w14:solidFill>
              <w14:schemeClr w14:val="tx1"/>
            </w14:solidFill>
          </w14:textFill>
        </w:rPr>
      </w:pPr>
    </w:p>
    <w:p w14:paraId="1C89CEC0">
      <w:pPr>
        <w:spacing w:line="400" w:lineRule="exact"/>
        <w:ind w:firstLine="361" w:firstLineChars="15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68" w:name="_Toc27557"/>
      <w:bookmarkStart w:id="169" w:name="_Toc26926"/>
      <w:r>
        <w:rPr>
          <w:rFonts w:hint="default" w:ascii="Times New Roman" w:hAnsi="Times New Roman" w:eastAsia="方正仿宋简体" w:cs="Times New Roman"/>
          <w:b/>
          <w:color w:val="000000" w:themeColor="text1"/>
          <w:sz w:val="24"/>
          <w:highlight w:val="none"/>
          <w14:textFill>
            <w14:solidFill>
              <w14:schemeClr w14:val="tx1"/>
            </w14:solidFill>
          </w14:textFill>
        </w:rPr>
        <w:t>3</w:t>
      </w:r>
      <w:r>
        <w:rPr>
          <w:rFonts w:hint="default" w:ascii="Times New Roman" w:hAnsi="Times New Roman" w:eastAsia="方正仿宋简体" w:cs="Times New Roman"/>
          <w:b/>
          <w:color w:val="000000" w:themeColor="text1"/>
          <w:kern w:val="0"/>
          <w:sz w:val="24"/>
          <w:highlight w:val="none"/>
          <w14:textFill>
            <w14:solidFill>
              <w14:schemeClr w14:val="tx1"/>
            </w14:solidFill>
          </w14:textFill>
        </w:rPr>
        <w:t>.</w:t>
      </w:r>
      <w:r>
        <w:rPr>
          <w:rFonts w:hint="default" w:ascii="Times New Roman" w:hAnsi="Times New Roman" w:eastAsia="方正仿宋简体" w:cs="Times New Roman"/>
          <w:b/>
          <w:color w:val="000000" w:themeColor="text1"/>
          <w:sz w:val="24"/>
          <w:highlight w:val="none"/>
          <w14:textFill>
            <w14:solidFill>
              <w14:schemeClr w14:val="tx1"/>
            </w14:solidFill>
          </w14:textFill>
        </w:rPr>
        <w:t>考核</w:t>
      </w:r>
      <w:bookmarkEnd w:id="168"/>
      <w:bookmarkEnd w:id="169"/>
    </w:p>
    <w:tbl>
      <w:tblPr>
        <w:tblStyle w:val="13"/>
        <w:tblW w:w="8986" w:type="dxa"/>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2129"/>
        <w:gridCol w:w="993"/>
        <w:gridCol w:w="3766"/>
        <w:gridCol w:w="1393"/>
      </w:tblGrid>
      <w:tr w14:paraId="0ED84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blHeader/>
        </w:trPr>
        <w:tc>
          <w:tcPr>
            <w:tcW w:w="705" w:type="dxa"/>
            <w:vAlign w:val="center"/>
          </w:tcPr>
          <w:p w14:paraId="2B6555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序号</w:t>
            </w:r>
          </w:p>
        </w:tc>
        <w:tc>
          <w:tcPr>
            <w:tcW w:w="2129" w:type="dxa"/>
            <w:vAlign w:val="center"/>
          </w:tcPr>
          <w:p w14:paraId="2DC998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课程名称</w:t>
            </w:r>
          </w:p>
        </w:tc>
        <w:tc>
          <w:tcPr>
            <w:tcW w:w="993" w:type="dxa"/>
            <w:vAlign w:val="center"/>
          </w:tcPr>
          <w:p w14:paraId="62076D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考核方法</w:t>
            </w:r>
          </w:p>
        </w:tc>
        <w:tc>
          <w:tcPr>
            <w:tcW w:w="3766" w:type="dxa"/>
            <w:vAlign w:val="center"/>
          </w:tcPr>
          <w:p w14:paraId="2BA86B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考核形式</w:t>
            </w:r>
          </w:p>
        </w:tc>
        <w:tc>
          <w:tcPr>
            <w:tcW w:w="1393" w:type="dxa"/>
            <w:vAlign w:val="center"/>
          </w:tcPr>
          <w:p w14:paraId="0EF1B7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学分</w:t>
            </w:r>
          </w:p>
        </w:tc>
      </w:tr>
      <w:tr w14:paraId="62175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5" w:type="dxa"/>
            <w:shd w:val="clear" w:color="auto" w:fill="auto"/>
            <w:vAlign w:val="center"/>
          </w:tcPr>
          <w:p w14:paraId="570307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1</w:t>
            </w:r>
          </w:p>
        </w:tc>
        <w:tc>
          <w:tcPr>
            <w:tcW w:w="212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B294E8A">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形势与政策</w:t>
            </w:r>
          </w:p>
        </w:tc>
        <w:tc>
          <w:tcPr>
            <w:tcW w:w="993" w:type="dxa"/>
            <w:vAlign w:val="center"/>
          </w:tcPr>
          <w:p w14:paraId="6452660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考查</w:t>
            </w:r>
          </w:p>
        </w:tc>
        <w:tc>
          <w:tcPr>
            <w:tcW w:w="3766" w:type="dxa"/>
            <w:vAlign w:val="center"/>
          </w:tcPr>
          <w:p w14:paraId="4A6ACF4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w:t>
            </w:r>
          </w:p>
        </w:tc>
        <w:tc>
          <w:tcPr>
            <w:tcW w:w="1393" w:type="dxa"/>
            <w:vAlign w:val="center"/>
          </w:tcPr>
          <w:p w14:paraId="7C881A8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0.25</w:t>
            </w:r>
          </w:p>
        </w:tc>
      </w:tr>
      <w:tr w14:paraId="60F66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5" w:type="dxa"/>
            <w:shd w:val="clear" w:color="auto" w:fill="auto"/>
            <w:vAlign w:val="center"/>
          </w:tcPr>
          <w:p w14:paraId="1F5A85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2</w:t>
            </w:r>
          </w:p>
        </w:tc>
        <w:tc>
          <w:tcPr>
            <w:tcW w:w="212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CECED8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体育</w:t>
            </w: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与健康</w:t>
            </w:r>
          </w:p>
        </w:tc>
        <w:tc>
          <w:tcPr>
            <w:tcW w:w="993" w:type="dxa"/>
            <w:vAlign w:val="center"/>
          </w:tcPr>
          <w:p w14:paraId="00FBBB0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考试</w:t>
            </w:r>
          </w:p>
        </w:tc>
        <w:tc>
          <w:tcPr>
            <w:tcW w:w="3766" w:type="dxa"/>
            <w:vAlign w:val="center"/>
          </w:tcPr>
          <w:p w14:paraId="3C3AD8A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393" w:type="dxa"/>
            <w:vAlign w:val="center"/>
          </w:tcPr>
          <w:p w14:paraId="2472671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2</w:t>
            </w:r>
          </w:p>
        </w:tc>
      </w:tr>
      <w:tr w14:paraId="4DEE1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5" w:type="dxa"/>
            <w:shd w:val="clear" w:color="auto" w:fill="auto"/>
            <w:vAlign w:val="center"/>
          </w:tcPr>
          <w:p w14:paraId="536FA5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3</w:t>
            </w:r>
          </w:p>
        </w:tc>
        <w:tc>
          <w:tcPr>
            <w:tcW w:w="212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9BCA091">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劳动教育</w:t>
            </w:r>
          </w:p>
        </w:tc>
        <w:tc>
          <w:tcPr>
            <w:tcW w:w="993" w:type="dxa"/>
            <w:vAlign w:val="center"/>
          </w:tcPr>
          <w:p w14:paraId="4139900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考查</w:t>
            </w:r>
          </w:p>
        </w:tc>
        <w:tc>
          <w:tcPr>
            <w:tcW w:w="3766" w:type="dxa"/>
            <w:vAlign w:val="center"/>
          </w:tcPr>
          <w:p w14:paraId="1258B19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w:t>
            </w:r>
          </w:p>
        </w:tc>
        <w:tc>
          <w:tcPr>
            <w:tcW w:w="1393" w:type="dxa"/>
            <w:vAlign w:val="center"/>
          </w:tcPr>
          <w:p w14:paraId="7950C4C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w:t>
            </w:r>
          </w:p>
        </w:tc>
      </w:tr>
      <w:tr w14:paraId="50966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5" w:type="dxa"/>
            <w:shd w:val="clear" w:color="auto" w:fill="auto"/>
            <w:vAlign w:val="center"/>
          </w:tcPr>
          <w:p w14:paraId="28C5DA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4</w:t>
            </w:r>
          </w:p>
        </w:tc>
        <w:tc>
          <w:tcPr>
            <w:tcW w:w="21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42543">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t>仪器分析</w:t>
            </w:r>
          </w:p>
        </w:tc>
        <w:tc>
          <w:tcPr>
            <w:tcW w:w="993" w:type="dxa"/>
            <w:vAlign w:val="center"/>
          </w:tcPr>
          <w:p w14:paraId="307F0A1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766" w:type="dxa"/>
            <w:vAlign w:val="center"/>
          </w:tcPr>
          <w:p w14:paraId="1CB6764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393" w:type="dxa"/>
            <w:vAlign w:val="center"/>
          </w:tcPr>
          <w:p w14:paraId="149A22E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4</w:t>
            </w:r>
          </w:p>
        </w:tc>
      </w:tr>
      <w:tr w14:paraId="4FE1B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5" w:type="dxa"/>
            <w:shd w:val="clear" w:color="auto" w:fill="auto"/>
            <w:vAlign w:val="center"/>
          </w:tcPr>
          <w:p w14:paraId="6F8F73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5</w:t>
            </w:r>
          </w:p>
        </w:tc>
        <w:tc>
          <w:tcPr>
            <w:tcW w:w="21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E8C97">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bidi="ar"/>
                <w14:textFill>
                  <w14:solidFill>
                    <w14:schemeClr w14:val="tx1"/>
                  </w14:solidFill>
                </w14:textFill>
              </w:rPr>
              <w:t>绿色食品贮藏与包装</w:t>
            </w:r>
          </w:p>
        </w:tc>
        <w:tc>
          <w:tcPr>
            <w:tcW w:w="993" w:type="dxa"/>
            <w:vAlign w:val="center"/>
          </w:tcPr>
          <w:p w14:paraId="1EF7663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766" w:type="dxa"/>
            <w:vAlign w:val="center"/>
          </w:tcPr>
          <w:p w14:paraId="4644A2E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393" w:type="dxa"/>
            <w:vAlign w:val="center"/>
          </w:tcPr>
          <w:p w14:paraId="2D5E74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4</w:t>
            </w:r>
          </w:p>
        </w:tc>
      </w:tr>
      <w:tr w14:paraId="1B0ED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5" w:type="dxa"/>
            <w:shd w:val="clear" w:color="auto" w:fill="auto"/>
            <w:vAlign w:val="center"/>
          </w:tcPr>
          <w:p w14:paraId="47C3FD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6</w:t>
            </w:r>
          </w:p>
        </w:tc>
        <w:tc>
          <w:tcPr>
            <w:tcW w:w="212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A1EAFE4">
            <w:pPr>
              <w:keepNext w:val="0"/>
              <w:keepLines w:val="0"/>
              <w:suppressLineNumbers w:val="0"/>
              <w:adjustRightInd w:val="0"/>
              <w:snapToGrid w:val="0"/>
              <w:spacing w:before="0" w:beforeAutospacing="0" w:after="0" w:afterAutospacing="0" w:line="400" w:lineRule="exact"/>
              <w:ind w:left="0" w:leftChars="0" w:right="0" w:rightChars="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绿色食品标准化生产技术</w:t>
            </w:r>
          </w:p>
        </w:tc>
        <w:tc>
          <w:tcPr>
            <w:tcW w:w="993" w:type="dxa"/>
            <w:vAlign w:val="center"/>
          </w:tcPr>
          <w:p w14:paraId="68A601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766" w:type="dxa"/>
            <w:vAlign w:val="center"/>
          </w:tcPr>
          <w:p w14:paraId="09207C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393" w:type="dxa"/>
            <w:vAlign w:val="center"/>
          </w:tcPr>
          <w:p w14:paraId="79F4C2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4</w:t>
            </w:r>
          </w:p>
        </w:tc>
      </w:tr>
      <w:tr w14:paraId="53320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5" w:type="dxa"/>
            <w:shd w:val="clear" w:color="auto" w:fill="auto"/>
            <w:vAlign w:val="center"/>
          </w:tcPr>
          <w:p w14:paraId="6D4358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7</w:t>
            </w:r>
          </w:p>
        </w:tc>
        <w:tc>
          <w:tcPr>
            <w:tcW w:w="212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5284A37B">
            <w:pPr>
              <w:keepNext w:val="0"/>
              <w:keepLines w:val="0"/>
              <w:widowControl/>
              <w:suppressLineNumbers w:val="0"/>
              <w:spacing w:before="0" w:beforeAutospacing="0" w:after="0" w:afterAutospacing="0" w:line="400" w:lineRule="exact"/>
              <w:ind w:left="0" w:leftChars="0" w:right="0" w:rightChars="0"/>
              <w:jc w:val="center"/>
              <w:textAlignment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eastAsia="zh-CN" w:bidi="ar"/>
                <w14:textFill>
                  <w14:solidFill>
                    <w14:schemeClr w14:val="tx1"/>
                  </w14:solidFill>
                </w14:textFill>
              </w:rPr>
              <w:t>农产品生产环境检测</w:t>
            </w:r>
          </w:p>
        </w:tc>
        <w:tc>
          <w:tcPr>
            <w:tcW w:w="993" w:type="dxa"/>
            <w:vAlign w:val="center"/>
          </w:tcPr>
          <w:p w14:paraId="0F296DC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766" w:type="dxa"/>
            <w:vAlign w:val="center"/>
          </w:tcPr>
          <w:p w14:paraId="22A70A3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393" w:type="dxa"/>
            <w:vAlign w:val="center"/>
          </w:tcPr>
          <w:p w14:paraId="0E61888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4</w:t>
            </w:r>
          </w:p>
        </w:tc>
      </w:tr>
      <w:tr w14:paraId="34576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5" w:type="dxa"/>
            <w:shd w:val="clear" w:color="auto" w:fill="auto"/>
            <w:vAlign w:val="center"/>
          </w:tcPr>
          <w:p w14:paraId="365133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8</w:t>
            </w:r>
          </w:p>
        </w:tc>
        <w:tc>
          <w:tcPr>
            <w:tcW w:w="212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79B65B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方正仿宋简体" w:cs="Times New Roman"/>
                <w:i w:val="0"/>
                <w:iCs w:val="0"/>
                <w:color w:val="000000"/>
                <w:kern w:val="0"/>
                <w:sz w:val="21"/>
                <w:szCs w:val="21"/>
                <w:highlight w:val="none"/>
                <w:u w:val="none"/>
                <w:lang w:val="en-US" w:eastAsia="zh-CN" w:bidi="ar"/>
              </w:rPr>
              <w:t>食品发酵技术</w:t>
            </w:r>
          </w:p>
        </w:tc>
        <w:tc>
          <w:tcPr>
            <w:tcW w:w="993" w:type="dxa"/>
            <w:vAlign w:val="center"/>
          </w:tcPr>
          <w:p w14:paraId="07F2AB9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考试</w:t>
            </w:r>
          </w:p>
        </w:tc>
        <w:tc>
          <w:tcPr>
            <w:tcW w:w="3766" w:type="dxa"/>
            <w:vAlign w:val="center"/>
          </w:tcPr>
          <w:p w14:paraId="36FC858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14:textFill>
                  <w14:solidFill>
                    <w14:schemeClr w14:val="tx1"/>
                  </w14:solidFill>
                </w14:textFill>
              </w:rPr>
              <w:t>平时考核+期末考试</w:t>
            </w:r>
          </w:p>
        </w:tc>
        <w:tc>
          <w:tcPr>
            <w:tcW w:w="1393" w:type="dxa"/>
            <w:vAlign w:val="center"/>
          </w:tcPr>
          <w:p w14:paraId="204F1F2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方正仿宋简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4</w:t>
            </w:r>
          </w:p>
        </w:tc>
      </w:tr>
      <w:tr w14:paraId="0DA82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5" w:type="dxa"/>
            <w:shd w:val="clear" w:color="auto" w:fill="auto"/>
            <w:vAlign w:val="center"/>
          </w:tcPr>
          <w:p w14:paraId="182215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bookmarkStart w:id="170" w:name="_Toc25105"/>
            <w: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t>9</w:t>
            </w:r>
          </w:p>
        </w:tc>
        <w:tc>
          <w:tcPr>
            <w:tcW w:w="2129"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0D95678">
            <w:pPr>
              <w:keepNext w:val="0"/>
              <w:keepLines w:val="0"/>
              <w:widowControl/>
              <w:suppressLineNumbers w:val="0"/>
              <w:spacing w:before="0" w:beforeAutospacing="0" w:after="0" w:afterAutospacing="0" w:line="400" w:lineRule="exact"/>
              <w:ind w:left="0" w:right="0"/>
              <w:jc w:val="center"/>
              <w:textAlignment w:val="center"/>
              <w:rPr>
                <w:rFonts w:hint="default" w:ascii="Times New Roman" w:hAnsi="Times New Roman" w:eastAsia="方正仿宋简体" w:cs="Times New Roman"/>
                <w:i w:val="0"/>
                <w:iCs w:val="0"/>
                <w:color w:val="000000"/>
                <w:kern w:val="0"/>
                <w:sz w:val="21"/>
                <w:szCs w:val="21"/>
                <w:highlight w:val="none"/>
                <w:u w:val="none"/>
                <w:lang w:val="en-US" w:eastAsia="zh-CN" w:bidi="ar"/>
              </w:rPr>
            </w:pPr>
            <w:r>
              <w:rPr>
                <w:rFonts w:hint="default" w:ascii="Times New Roman" w:hAnsi="Times New Roman" w:eastAsia="方正仿宋简体" w:cs="Times New Roman"/>
                <w:color w:val="000000" w:themeColor="text1"/>
                <w:kern w:val="0"/>
                <w:szCs w:val="21"/>
                <w:lang w:bidi="ar"/>
                <w14:textFill>
                  <w14:solidFill>
                    <w14:schemeClr w14:val="tx1"/>
                  </w14:solidFill>
                </w14:textFill>
              </w:rPr>
              <w:t>农产品食品检验员考证培训</w:t>
            </w:r>
          </w:p>
        </w:tc>
        <w:tc>
          <w:tcPr>
            <w:tcW w:w="993" w:type="dxa"/>
            <w:vAlign w:val="center"/>
          </w:tcPr>
          <w:p w14:paraId="342BAB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lang w:eastAsia="zh-CN"/>
                <w14:textFill>
                  <w14:solidFill>
                    <w14:schemeClr w14:val="tx1"/>
                  </w14:solidFill>
                </w14:textFill>
              </w:rPr>
              <w:t>考查</w:t>
            </w:r>
          </w:p>
        </w:tc>
        <w:tc>
          <w:tcPr>
            <w:tcW w:w="3766" w:type="dxa"/>
            <w:vAlign w:val="center"/>
          </w:tcPr>
          <w:p w14:paraId="08F270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14:textFill>
                  <w14:solidFill>
                    <w14:schemeClr w14:val="tx1"/>
                  </w14:solidFill>
                </w14:textFill>
              </w:rPr>
            </w:pPr>
            <w:r>
              <w:rPr>
                <w:rFonts w:hint="default" w:ascii="Times New Roman" w:hAnsi="Times New Roman" w:eastAsia="方正仿宋简体" w:cs="Times New Roman"/>
                <w:color w:val="000000" w:themeColor="text1"/>
                <w:kern w:val="0"/>
                <w:szCs w:val="21"/>
                <w14:textFill>
                  <w14:solidFill>
                    <w14:schemeClr w14:val="tx1"/>
                  </w14:solidFill>
                </w14:textFill>
              </w:rPr>
              <w:t>平时考核</w:t>
            </w:r>
          </w:p>
        </w:tc>
        <w:tc>
          <w:tcPr>
            <w:tcW w:w="1393" w:type="dxa"/>
            <w:vAlign w:val="center"/>
          </w:tcPr>
          <w:p w14:paraId="5CE099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简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kern w:val="0"/>
                <w:szCs w:val="21"/>
                <w:lang w:val="en-US" w:eastAsia="zh-CN"/>
                <w14:textFill>
                  <w14:solidFill>
                    <w14:schemeClr w14:val="tx1"/>
                  </w14:solidFill>
                </w14:textFill>
              </w:rPr>
              <w:t>1</w:t>
            </w:r>
          </w:p>
        </w:tc>
      </w:tr>
    </w:tbl>
    <w:p w14:paraId="058B3BA9">
      <w:pPr>
        <w:spacing w:line="400" w:lineRule="exact"/>
        <w:outlineLvl w:val="1"/>
        <w:rPr>
          <w:rFonts w:hint="default" w:ascii="Times New Roman" w:hAnsi="Times New Roman" w:eastAsia="楷体" w:cs="Times New Roman"/>
          <w:b/>
          <w:color w:val="000000" w:themeColor="text1"/>
          <w:kern w:val="0"/>
          <w:sz w:val="24"/>
          <w:highlight w:val="none"/>
          <w14:textFill>
            <w14:solidFill>
              <w14:schemeClr w14:val="tx1"/>
            </w14:solidFill>
          </w14:textFill>
        </w:rPr>
      </w:pPr>
      <w:r>
        <w:rPr>
          <w:rFonts w:hint="default" w:ascii="Times New Roman" w:hAnsi="Times New Roman" w:eastAsia="楷体" w:cs="Times New Roman"/>
          <w:b/>
          <w:color w:val="000000" w:themeColor="text1"/>
          <w:kern w:val="0"/>
          <w:sz w:val="24"/>
          <w:highlight w:val="none"/>
          <w14:textFill>
            <w14:solidFill>
              <w14:schemeClr w14:val="tx1"/>
            </w14:solidFill>
          </w14:textFill>
        </w:rPr>
        <w:t>（五）第五学期</w:t>
      </w:r>
      <w:bookmarkEnd w:id="170"/>
    </w:p>
    <w:p w14:paraId="5CD0CF0F">
      <w:pPr>
        <w:spacing w:line="400" w:lineRule="exact"/>
        <w:ind w:firstLine="482" w:firstLineChars="200"/>
        <w:rPr>
          <w:rFonts w:hint="default" w:ascii="Times New Roman" w:hAnsi="Times New Roman" w:eastAsia="方正仿宋简体" w:cs="Times New Roman"/>
          <w:b/>
          <w:color w:val="000000"/>
          <w:kern w:val="0"/>
          <w:sz w:val="24"/>
          <w:highlight w:val="none"/>
          <w:lang w:eastAsia="zh-CN"/>
        </w:rPr>
      </w:pPr>
      <w:r>
        <w:rPr>
          <w:rFonts w:hint="default" w:ascii="Times New Roman" w:hAnsi="Times New Roman" w:eastAsia="方正仿宋简体" w:cs="Times New Roman"/>
          <w:b/>
          <w:color w:val="000000"/>
          <w:kern w:val="0"/>
          <w:sz w:val="24"/>
          <w:highlight w:val="none"/>
          <w:lang w:eastAsia="zh-CN"/>
        </w:rPr>
        <w:t>岗位实习</w:t>
      </w:r>
    </w:p>
    <w:p w14:paraId="01FCA4C0">
      <w:pPr>
        <w:spacing w:line="400" w:lineRule="exact"/>
        <w:ind w:left="479" w:leftChars="228"/>
        <w:rPr>
          <w:rFonts w:hint="default" w:ascii="Times New Roman" w:hAnsi="Times New Roman" w:eastAsia="方正仿宋简体" w:cs="Times New Roman"/>
          <w:color w:val="000000"/>
          <w:sz w:val="24"/>
          <w:szCs w:val="22"/>
          <w:highlight w:val="none"/>
        </w:rPr>
      </w:pPr>
      <w:r>
        <w:rPr>
          <w:rFonts w:hint="default" w:ascii="Times New Roman" w:hAnsi="Times New Roman" w:eastAsia="方正仿宋简体" w:cs="Times New Roman"/>
          <w:color w:val="000000"/>
          <w:sz w:val="24"/>
          <w:szCs w:val="22"/>
          <w:highlight w:val="none"/>
        </w:rPr>
        <w:t>岗</w:t>
      </w:r>
      <w:r>
        <w:rPr>
          <w:rFonts w:hint="default" w:ascii="Times New Roman" w:hAnsi="Times New Roman" w:eastAsia="方正仿宋简体" w:cs="Times New Roman"/>
          <w:color w:val="000000"/>
          <w:sz w:val="24"/>
          <w:szCs w:val="22"/>
          <w:highlight w:val="none"/>
          <w:lang w:eastAsia="zh-CN"/>
        </w:rPr>
        <w:t>位</w:t>
      </w:r>
      <w:r>
        <w:rPr>
          <w:rFonts w:hint="default" w:ascii="Times New Roman" w:hAnsi="Times New Roman" w:eastAsia="方正仿宋简体" w:cs="Times New Roman"/>
          <w:color w:val="000000"/>
          <w:sz w:val="24"/>
          <w:szCs w:val="22"/>
          <w:highlight w:val="none"/>
        </w:rPr>
        <w:t>实习是培养学生适应社会，锻炼学生综合技能与全面素质的重要环节。</w:t>
      </w:r>
    </w:p>
    <w:p w14:paraId="5022636B">
      <w:pPr>
        <w:spacing w:line="400" w:lineRule="exact"/>
        <w:ind w:left="479" w:leftChars="228"/>
        <w:rPr>
          <w:rFonts w:hint="default" w:ascii="Times New Roman" w:hAnsi="Times New Roman" w:eastAsia="方正仿宋简体" w:cs="Times New Roman"/>
          <w:color w:val="000000"/>
          <w:sz w:val="24"/>
          <w:szCs w:val="22"/>
          <w:highlight w:val="none"/>
        </w:rPr>
      </w:pPr>
      <w:r>
        <w:rPr>
          <w:rFonts w:hint="default" w:ascii="Times New Roman" w:hAnsi="Times New Roman" w:eastAsia="方正仿宋简体" w:cs="Times New Roman"/>
          <w:b/>
          <w:color w:val="000000"/>
          <w:sz w:val="24"/>
          <w:highlight w:val="none"/>
        </w:rPr>
        <w:t>1.第五学期完成目标</w:t>
      </w:r>
    </w:p>
    <w:p w14:paraId="140369BD">
      <w:pPr>
        <w:spacing w:line="400" w:lineRule="exact"/>
        <w:ind w:firstLine="480" w:firstLineChars="200"/>
        <w:rPr>
          <w:rFonts w:hint="default" w:ascii="Times New Roman" w:hAnsi="Times New Roman" w:eastAsia="方正仿宋简体" w:cs="Times New Roman"/>
          <w:color w:val="000000"/>
          <w:sz w:val="24"/>
          <w:szCs w:val="22"/>
          <w:highlight w:val="none"/>
        </w:rPr>
      </w:pPr>
      <w:r>
        <w:rPr>
          <w:rFonts w:hint="default" w:ascii="Times New Roman" w:hAnsi="Times New Roman" w:eastAsia="方正仿宋简体" w:cs="Times New Roman"/>
          <w:color w:val="000000"/>
          <w:sz w:val="24"/>
          <w:szCs w:val="22"/>
          <w:highlight w:val="none"/>
        </w:rPr>
        <w:t>学生通过岗位工作实践，巩固并加深对专业基础理论和专业知识的理解，提高学生实际操作能力，掌握专业技能，提高和强化学生的竞争意识、职业意识和创业意识，转变就业观念，增强就业能力，为今后顺利就业奠定良好的基础。</w:t>
      </w:r>
    </w:p>
    <w:p w14:paraId="222FE69F">
      <w:pPr>
        <w:spacing w:line="400" w:lineRule="exact"/>
        <w:ind w:firstLine="480" w:firstLineChars="200"/>
        <w:rPr>
          <w:rFonts w:hint="default" w:ascii="Times New Roman" w:hAnsi="Times New Roman" w:eastAsia="方正仿宋简体" w:cs="Times New Roman"/>
          <w:color w:val="000000"/>
          <w:sz w:val="24"/>
          <w:szCs w:val="22"/>
          <w:highlight w:val="none"/>
        </w:rPr>
      </w:pPr>
      <w:r>
        <w:rPr>
          <w:rFonts w:hint="default" w:ascii="Times New Roman" w:hAnsi="Times New Roman" w:eastAsia="方正仿宋简体" w:cs="Times New Roman"/>
          <w:color w:val="000000"/>
          <w:sz w:val="24"/>
          <w:szCs w:val="22"/>
          <w:highlight w:val="none"/>
        </w:rPr>
        <w:t>岗</w:t>
      </w:r>
      <w:r>
        <w:rPr>
          <w:rFonts w:hint="default" w:ascii="Times New Roman" w:hAnsi="Times New Roman" w:eastAsia="方正仿宋简体" w:cs="Times New Roman"/>
          <w:color w:val="000000"/>
          <w:sz w:val="24"/>
          <w:szCs w:val="22"/>
          <w:highlight w:val="none"/>
          <w:lang w:eastAsia="zh-CN"/>
        </w:rPr>
        <w:t>位</w:t>
      </w:r>
      <w:r>
        <w:rPr>
          <w:rFonts w:hint="default" w:ascii="Times New Roman" w:hAnsi="Times New Roman" w:eastAsia="方正仿宋简体" w:cs="Times New Roman"/>
          <w:color w:val="000000"/>
          <w:sz w:val="24"/>
          <w:szCs w:val="22"/>
          <w:highlight w:val="none"/>
        </w:rPr>
        <w:t>实习</w:t>
      </w:r>
      <w:r>
        <w:rPr>
          <w:rFonts w:hint="default" w:ascii="Times New Roman" w:hAnsi="Times New Roman" w:eastAsia="方正仿宋简体" w:cs="Times New Roman"/>
          <w:color w:val="000000"/>
          <w:sz w:val="24"/>
          <w:szCs w:val="22"/>
          <w:highlight w:val="none"/>
          <w:lang w:val="en-US" w:eastAsia="zh-CN"/>
        </w:rPr>
        <w:t>20</w:t>
      </w:r>
      <w:r>
        <w:rPr>
          <w:rFonts w:hint="default" w:ascii="Times New Roman" w:hAnsi="Times New Roman" w:eastAsia="方正仿宋简体" w:cs="Times New Roman"/>
          <w:color w:val="000000"/>
          <w:sz w:val="24"/>
          <w:szCs w:val="22"/>
          <w:highlight w:val="none"/>
        </w:rPr>
        <w:t>周，每周2</w:t>
      </w:r>
      <w:r>
        <w:rPr>
          <w:rFonts w:hint="default" w:ascii="Times New Roman" w:hAnsi="Times New Roman" w:eastAsia="方正仿宋简体" w:cs="Times New Roman"/>
          <w:color w:val="000000"/>
          <w:sz w:val="24"/>
          <w:szCs w:val="22"/>
          <w:highlight w:val="none"/>
          <w:lang w:val="en-US" w:eastAsia="zh-CN"/>
        </w:rPr>
        <w:t>0</w:t>
      </w:r>
      <w:r>
        <w:rPr>
          <w:rFonts w:hint="default" w:ascii="Times New Roman" w:hAnsi="Times New Roman" w:eastAsia="方正仿宋简体" w:cs="Times New Roman"/>
          <w:color w:val="000000"/>
          <w:sz w:val="24"/>
          <w:szCs w:val="22"/>
          <w:highlight w:val="none"/>
        </w:rPr>
        <w:t>课时，共</w:t>
      </w:r>
      <w:r>
        <w:rPr>
          <w:rFonts w:hint="default" w:ascii="Times New Roman" w:hAnsi="Times New Roman" w:eastAsia="方正仿宋简体" w:cs="Times New Roman"/>
          <w:color w:val="000000"/>
          <w:sz w:val="24"/>
          <w:szCs w:val="22"/>
          <w:highlight w:val="none"/>
          <w:lang w:val="en-US" w:eastAsia="zh-CN"/>
        </w:rPr>
        <w:t>400</w:t>
      </w:r>
      <w:r>
        <w:rPr>
          <w:rFonts w:hint="default" w:ascii="Times New Roman" w:hAnsi="Times New Roman" w:eastAsia="方正仿宋简体" w:cs="Times New Roman"/>
          <w:color w:val="000000"/>
          <w:sz w:val="24"/>
          <w:szCs w:val="22"/>
          <w:highlight w:val="none"/>
        </w:rPr>
        <w:t>课时全部为企业实践。</w:t>
      </w:r>
    </w:p>
    <w:p w14:paraId="1ABDC870">
      <w:pPr>
        <w:spacing w:line="400" w:lineRule="exact"/>
        <w:ind w:firstLine="482" w:firstLineChars="200"/>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2.考核</w:t>
      </w:r>
    </w:p>
    <w:p w14:paraId="6A3610FB">
      <w:pPr>
        <w:spacing w:line="400" w:lineRule="exact"/>
        <w:ind w:firstLine="480" w:firstLineChars="200"/>
        <w:rPr>
          <w:rFonts w:hint="default" w:ascii="Times New Roman" w:hAnsi="Times New Roman" w:eastAsia="方正仿宋简体" w:cs="Times New Roman"/>
          <w:color w:val="000000"/>
          <w:sz w:val="24"/>
          <w:szCs w:val="22"/>
          <w:highlight w:val="none"/>
        </w:rPr>
      </w:pPr>
      <w:r>
        <w:rPr>
          <w:rFonts w:hint="default" w:ascii="Times New Roman" w:hAnsi="Times New Roman" w:eastAsia="方正仿宋简体" w:cs="Times New Roman"/>
          <w:color w:val="000000"/>
          <w:sz w:val="24"/>
          <w:szCs w:val="22"/>
          <w:highlight w:val="none"/>
        </w:rPr>
        <w:t>岗</w:t>
      </w:r>
      <w:r>
        <w:rPr>
          <w:rFonts w:hint="default" w:ascii="Times New Roman" w:hAnsi="Times New Roman" w:eastAsia="方正仿宋简体" w:cs="Times New Roman"/>
          <w:color w:val="000000"/>
          <w:sz w:val="24"/>
          <w:szCs w:val="22"/>
          <w:highlight w:val="none"/>
          <w:lang w:eastAsia="zh-CN"/>
        </w:rPr>
        <w:t>位</w:t>
      </w:r>
      <w:r>
        <w:rPr>
          <w:rFonts w:hint="default" w:ascii="Times New Roman" w:hAnsi="Times New Roman" w:eastAsia="方正仿宋简体" w:cs="Times New Roman"/>
          <w:color w:val="000000"/>
          <w:sz w:val="24"/>
          <w:szCs w:val="22"/>
          <w:highlight w:val="none"/>
        </w:rPr>
        <w:t>实习是教育教学的重要环节，是学生在校期间所学知识在实际工作中的具体运用。学生在实习过程中的综合表现决定了实习成绩。成绩由带队实习老师和企业双方评定，评定以学生实习管理办法为依据，带队老师考评占50%+企业评定占50%。</w:t>
      </w:r>
    </w:p>
    <w:p w14:paraId="3CDD2E9A">
      <w:pPr>
        <w:spacing w:line="400" w:lineRule="exact"/>
        <w:outlineLvl w:val="1"/>
        <w:rPr>
          <w:rFonts w:hint="default" w:ascii="Times New Roman" w:hAnsi="Times New Roman" w:eastAsia="楷体" w:cs="Times New Roman"/>
          <w:b/>
          <w:color w:val="000000" w:themeColor="text1"/>
          <w:kern w:val="0"/>
          <w:sz w:val="24"/>
          <w:highlight w:val="none"/>
          <w14:textFill>
            <w14:solidFill>
              <w14:schemeClr w14:val="tx1"/>
            </w14:solidFill>
          </w14:textFill>
        </w:rPr>
      </w:pPr>
      <w:bookmarkStart w:id="171" w:name="_Toc11331"/>
      <w:r>
        <w:rPr>
          <w:rFonts w:hint="default" w:ascii="Times New Roman" w:hAnsi="Times New Roman" w:eastAsia="楷体" w:cs="Times New Roman"/>
          <w:b/>
          <w:color w:val="000000" w:themeColor="text1"/>
          <w:kern w:val="0"/>
          <w:sz w:val="24"/>
          <w:highlight w:val="none"/>
          <w14:textFill>
            <w14:solidFill>
              <w14:schemeClr w14:val="tx1"/>
            </w14:solidFill>
          </w14:textFill>
        </w:rPr>
        <w:t>（六）第六学期</w:t>
      </w:r>
      <w:bookmarkEnd w:id="171"/>
    </w:p>
    <w:p w14:paraId="35C878B8">
      <w:pPr>
        <w:spacing w:line="400" w:lineRule="exact"/>
        <w:ind w:right="420" w:rightChars="200" w:firstLine="482" w:firstLineChars="200"/>
        <w:rPr>
          <w:rFonts w:hint="default" w:ascii="Times New Roman" w:hAnsi="Times New Roman" w:eastAsia="仿宋简体" w:cs="Times New Roman"/>
          <w:color w:val="000000"/>
          <w:sz w:val="24"/>
          <w:highlight w:val="none"/>
        </w:rPr>
      </w:pPr>
      <w:bookmarkStart w:id="172" w:name="_Toc1449"/>
      <w:bookmarkStart w:id="173" w:name="_Toc27871"/>
      <w:bookmarkStart w:id="174" w:name="_Toc30751"/>
      <w:bookmarkStart w:id="175" w:name="_Toc32764"/>
      <w:bookmarkStart w:id="176" w:name="_Toc577"/>
      <w:r>
        <w:rPr>
          <w:rFonts w:hint="default" w:ascii="Times New Roman" w:hAnsi="Times New Roman" w:eastAsia="方正仿宋简体" w:cs="Times New Roman"/>
          <w:b/>
          <w:color w:val="000000"/>
          <w:kern w:val="0"/>
          <w:sz w:val="24"/>
          <w:highlight w:val="none"/>
        </w:rPr>
        <w:t>1.教学目标</w:t>
      </w:r>
    </w:p>
    <w:p w14:paraId="6D057642">
      <w:pPr>
        <w:spacing w:line="400" w:lineRule="exact"/>
        <w:ind w:firstLine="480" w:firstLineChars="200"/>
        <w:rPr>
          <w:rFonts w:hint="default" w:ascii="Times New Roman" w:hAnsi="Times New Roman" w:eastAsia="方正仿宋简体" w:cs="Times New Roman"/>
          <w:color w:val="auto"/>
          <w:sz w:val="24"/>
          <w:szCs w:val="22"/>
          <w:highlight w:val="none"/>
          <w:u w:val="none"/>
        </w:rPr>
      </w:pPr>
      <w:r>
        <w:rPr>
          <w:rFonts w:hint="default" w:ascii="Times New Roman" w:hAnsi="Times New Roman" w:eastAsia="方正仿宋简体" w:cs="Times New Roman"/>
          <w:color w:val="auto"/>
          <w:sz w:val="24"/>
          <w:szCs w:val="22"/>
          <w:highlight w:val="none"/>
          <w:u w:val="none"/>
        </w:rPr>
        <w:t>学生通过岗</w:t>
      </w:r>
      <w:r>
        <w:rPr>
          <w:rFonts w:hint="default" w:ascii="Times New Roman" w:hAnsi="Times New Roman" w:eastAsia="方正仿宋简体" w:cs="Times New Roman"/>
          <w:color w:val="auto"/>
          <w:sz w:val="24"/>
          <w:szCs w:val="22"/>
          <w:highlight w:val="none"/>
          <w:u w:val="none"/>
          <w:lang w:eastAsia="zh-CN"/>
        </w:rPr>
        <w:t>位</w:t>
      </w:r>
      <w:r>
        <w:rPr>
          <w:rFonts w:hint="default" w:ascii="Times New Roman" w:hAnsi="Times New Roman" w:eastAsia="方正仿宋简体" w:cs="Times New Roman"/>
          <w:color w:val="auto"/>
          <w:sz w:val="24"/>
          <w:szCs w:val="22"/>
          <w:highlight w:val="none"/>
          <w:u w:val="none"/>
        </w:rPr>
        <w:t>实习和综合实训巩固并加深对专业基础理论和专业知识的理解，提高学生实际操作能力，掌握专业技能，提高和强化学生的竞争意识、职业意识和创业意识，转变就业观念，增强就业能力，为今后顺利就业奠定良好的基础。</w:t>
      </w:r>
    </w:p>
    <w:p w14:paraId="72776F05">
      <w:pPr>
        <w:spacing w:line="400" w:lineRule="exact"/>
        <w:ind w:firstLine="480" w:firstLineChars="200"/>
        <w:rPr>
          <w:rFonts w:hint="default" w:ascii="Times New Roman" w:hAnsi="Times New Roman" w:eastAsia="方正仿宋简体" w:cs="Times New Roman"/>
          <w:color w:val="auto"/>
          <w:sz w:val="24"/>
          <w:szCs w:val="22"/>
          <w:highlight w:val="none"/>
          <w:u w:val="none"/>
        </w:rPr>
      </w:pPr>
      <w:r>
        <w:rPr>
          <w:rFonts w:hint="default" w:ascii="Times New Roman" w:hAnsi="Times New Roman" w:eastAsia="方正仿宋简体" w:cs="Times New Roman"/>
          <w:color w:val="auto"/>
          <w:sz w:val="24"/>
          <w:szCs w:val="22"/>
          <w:highlight w:val="none"/>
          <w:u w:val="none"/>
        </w:rPr>
        <w:t>岗</w:t>
      </w:r>
      <w:r>
        <w:rPr>
          <w:rFonts w:hint="default" w:ascii="Times New Roman" w:hAnsi="Times New Roman" w:eastAsia="方正仿宋简体" w:cs="Times New Roman"/>
          <w:color w:val="auto"/>
          <w:sz w:val="24"/>
          <w:szCs w:val="22"/>
          <w:highlight w:val="none"/>
          <w:u w:val="none"/>
          <w:lang w:eastAsia="zh-CN"/>
        </w:rPr>
        <w:t>位</w:t>
      </w:r>
      <w:r>
        <w:rPr>
          <w:rFonts w:hint="default" w:ascii="Times New Roman" w:hAnsi="Times New Roman" w:eastAsia="方正仿宋简体" w:cs="Times New Roman"/>
          <w:color w:val="auto"/>
          <w:sz w:val="24"/>
          <w:szCs w:val="22"/>
          <w:highlight w:val="none"/>
          <w:u w:val="none"/>
        </w:rPr>
        <w:t>实习</w:t>
      </w:r>
      <w:r>
        <w:rPr>
          <w:rFonts w:hint="default" w:ascii="Times New Roman" w:hAnsi="Times New Roman" w:eastAsia="方正仿宋简体" w:cs="Times New Roman"/>
          <w:color w:val="auto"/>
          <w:sz w:val="24"/>
          <w:szCs w:val="22"/>
          <w:highlight w:val="none"/>
          <w:u w:val="none"/>
          <w:lang w:val="en-US" w:eastAsia="zh-CN"/>
        </w:rPr>
        <w:t>4</w:t>
      </w:r>
      <w:r>
        <w:rPr>
          <w:rFonts w:hint="default" w:ascii="Times New Roman" w:hAnsi="Times New Roman" w:eastAsia="方正仿宋简体" w:cs="Times New Roman"/>
          <w:color w:val="auto"/>
          <w:sz w:val="24"/>
          <w:szCs w:val="22"/>
          <w:highlight w:val="none"/>
          <w:u w:val="none"/>
        </w:rPr>
        <w:t>周，每周2</w:t>
      </w:r>
      <w:r>
        <w:rPr>
          <w:rFonts w:hint="default" w:ascii="Times New Roman" w:hAnsi="Times New Roman" w:eastAsia="方正仿宋简体" w:cs="Times New Roman"/>
          <w:color w:val="auto"/>
          <w:sz w:val="24"/>
          <w:szCs w:val="22"/>
          <w:highlight w:val="none"/>
          <w:u w:val="none"/>
          <w:lang w:val="en-US" w:eastAsia="zh-CN"/>
        </w:rPr>
        <w:t>0</w:t>
      </w:r>
      <w:r>
        <w:rPr>
          <w:rFonts w:hint="default" w:ascii="Times New Roman" w:hAnsi="Times New Roman" w:eastAsia="方正仿宋简体" w:cs="Times New Roman"/>
          <w:color w:val="auto"/>
          <w:sz w:val="24"/>
          <w:szCs w:val="22"/>
          <w:highlight w:val="none"/>
          <w:u w:val="none"/>
        </w:rPr>
        <w:t>课时，共</w:t>
      </w:r>
      <w:r>
        <w:rPr>
          <w:rFonts w:hint="default" w:ascii="Times New Roman" w:hAnsi="Times New Roman" w:eastAsia="方正仿宋简体" w:cs="Times New Roman"/>
          <w:color w:val="auto"/>
          <w:sz w:val="24"/>
          <w:szCs w:val="22"/>
          <w:highlight w:val="none"/>
          <w:u w:val="none"/>
          <w:lang w:val="en-US" w:eastAsia="zh-CN"/>
        </w:rPr>
        <w:t>80</w:t>
      </w:r>
      <w:r>
        <w:rPr>
          <w:rFonts w:hint="default" w:ascii="Times New Roman" w:hAnsi="Times New Roman" w:eastAsia="方正仿宋简体" w:cs="Times New Roman"/>
          <w:color w:val="auto"/>
          <w:sz w:val="24"/>
          <w:szCs w:val="22"/>
          <w:highlight w:val="none"/>
          <w:u w:val="none"/>
        </w:rPr>
        <w:t>课时全部为企业实践。</w:t>
      </w:r>
    </w:p>
    <w:p w14:paraId="1802F4C2">
      <w:pPr>
        <w:spacing w:line="400" w:lineRule="exact"/>
        <w:ind w:firstLine="480" w:firstLineChars="200"/>
        <w:rPr>
          <w:rFonts w:hint="default" w:ascii="Times New Roman" w:hAnsi="Times New Roman" w:eastAsia="方正仿宋简体" w:cs="Times New Roman"/>
          <w:color w:val="auto"/>
          <w:sz w:val="24"/>
          <w:szCs w:val="22"/>
          <w:highlight w:val="none"/>
          <w:u w:val="none"/>
          <w:lang w:val="en-US" w:eastAsia="zh-CN"/>
        </w:rPr>
      </w:pPr>
      <w:r>
        <w:rPr>
          <w:rFonts w:hint="default" w:ascii="Times New Roman" w:hAnsi="Times New Roman" w:eastAsia="方正仿宋简体" w:cs="Times New Roman"/>
          <w:color w:val="auto"/>
          <w:sz w:val="24"/>
          <w:szCs w:val="22"/>
          <w:highlight w:val="none"/>
          <w:u w:val="none"/>
          <w:lang w:eastAsia="zh-CN"/>
        </w:rPr>
        <w:t>毕业设计</w:t>
      </w:r>
      <w:r>
        <w:rPr>
          <w:rFonts w:hint="default" w:ascii="Times New Roman" w:hAnsi="Times New Roman" w:eastAsia="方正仿宋简体" w:cs="Times New Roman"/>
          <w:color w:val="auto"/>
          <w:sz w:val="24"/>
          <w:szCs w:val="22"/>
          <w:highlight w:val="none"/>
          <w:u w:val="none"/>
          <w:lang w:val="en-US" w:eastAsia="zh-CN"/>
        </w:rPr>
        <w:t>10周，</w:t>
      </w:r>
      <w:r>
        <w:rPr>
          <w:rFonts w:hint="default" w:ascii="Times New Roman" w:hAnsi="Times New Roman" w:eastAsia="方正仿宋简体" w:cs="Times New Roman"/>
          <w:color w:val="auto"/>
          <w:sz w:val="24"/>
          <w:szCs w:val="22"/>
          <w:highlight w:val="none"/>
          <w:u w:val="none"/>
        </w:rPr>
        <w:t>每周2</w:t>
      </w:r>
      <w:r>
        <w:rPr>
          <w:rFonts w:hint="default" w:ascii="Times New Roman" w:hAnsi="Times New Roman" w:eastAsia="方正仿宋简体" w:cs="Times New Roman"/>
          <w:color w:val="auto"/>
          <w:sz w:val="24"/>
          <w:szCs w:val="22"/>
          <w:highlight w:val="none"/>
          <w:u w:val="none"/>
          <w:lang w:val="en-US" w:eastAsia="zh-CN"/>
        </w:rPr>
        <w:t>0</w:t>
      </w:r>
      <w:r>
        <w:rPr>
          <w:rFonts w:hint="default" w:ascii="Times New Roman" w:hAnsi="Times New Roman" w:eastAsia="方正仿宋简体" w:cs="Times New Roman"/>
          <w:color w:val="auto"/>
          <w:sz w:val="24"/>
          <w:szCs w:val="22"/>
          <w:highlight w:val="none"/>
          <w:u w:val="none"/>
        </w:rPr>
        <w:t>课时</w:t>
      </w:r>
      <w:r>
        <w:rPr>
          <w:rFonts w:hint="default" w:ascii="Times New Roman" w:hAnsi="Times New Roman" w:eastAsia="方正仿宋简体" w:cs="Times New Roman"/>
          <w:color w:val="auto"/>
          <w:sz w:val="24"/>
          <w:szCs w:val="22"/>
          <w:highlight w:val="none"/>
          <w:u w:val="none"/>
          <w:lang w:eastAsia="zh-CN"/>
        </w:rPr>
        <w:t>，</w:t>
      </w:r>
      <w:r>
        <w:rPr>
          <w:rFonts w:hint="default" w:ascii="Times New Roman" w:hAnsi="Times New Roman" w:eastAsia="方正仿宋简体" w:cs="Times New Roman"/>
          <w:color w:val="auto"/>
          <w:sz w:val="24"/>
          <w:szCs w:val="22"/>
          <w:highlight w:val="none"/>
          <w:u w:val="none"/>
          <w:lang w:val="en-US" w:eastAsia="zh-CN"/>
        </w:rPr>
        <w:t>共计200课时，</w:t>
      </w:r>
      <w:r>
        <w:rPr>
          <w:rFonts w:hint="default" w:ascii="Times New Roman" w:hAnsi="Times New Roman" w:eastAsia="方正仿宋简体" w:cs="Times New Roman"/>
          <w:color w:val="auto"/>
          <w:sz w:val="24"/>
          <w:szCs w:val="22"/>
          <w:highlight w:val="none"/>
          <w:u w:val="none"/>
          <w:lang w:eastAsia="zh-CN"/>
        </w:rPr>
        <w:t>就业推荐</w:t>
      </w:r>
      <w:r>
        <w:rPr>
          <w:rFonts w:hint="default" w:ascii="Times New Roman" w:hAnsi="Times New Roman" w:eastAsia="方正仿宋简体" w:cs="Times New Roman"/>
          <w:color w:val="auto"/>
          <w:sz w:val="24"/>
          <w:szCs w:val="22"/>
          <w:highlight w:val="none"/>
          <w:u w:val="none"/>
          <w:lang w:val="en-US" w:eastAsia="zh-CN"/>
        </w:rPr>
        <w:t>6周，</w:t>
      </w:r>
      <w:r>
        <w:rPr>
          <w:rFonts w:hint="default" w:ascii="Times New Roman" w:hAnsi="Times New Roman" w:eastAsia="方正仿宋简体" w:cs="Times New Roman"/>
          <w:color w:val="auto"/>
          <w:sz w:val="24"/>
          <w:szCs w:val="22"/>
          <w:highlight w:val="none"/>
          <w:u w:val="none"/>
        </w:rPr>
        <w:t>每周2</w:t>
      </w:r>
      <w:r>
        <w:rPr>
          <w:rFonts w:hint="default" w:ascii="Times New Roman" w:hAnsi="Times New Roman" w:eastAsia="方正仿宋简体" w:cs="Times New Roman"/>
          <w:color w:val="auto"/>
          <w:sz w:val="24"/>
          <w:szCs w:val="22"/>
          <w:highlight w:val="none"/>
          <w:u w:val="none"/>
          <w:lang w:val="en-US" w:eastAsia="zh-CN"/>
        </w:rPr>
        <w:t>0</w:t>
      </w:r>
      <w:r>
        <w:rPr>
          <w:rFonts w:hint="default" w:ascii="Times New Roman" w:hAnsi="Times New Roman" w:eastAsia="方正仿宋简体" w:cs="Times New Roman"/>
          <w:color w:val="auto"/>
          <w:sz w:val="24"/>
          <w:szCs w:val="22"/>
          <w:highlight w:val="none"/>
          <w:u w:val="none"/>
        </w:rPr>
        <w:t>课时</w:t>
      </w:r>
      <w:r>
        <w:rPr>
          <w:rFonts w:hint="default" w:ascii="Times New Roman" w:hAnsi="Times New Roman" w:eastAsia="方正仿宋简体" w:cs="Times New Roman"/>
          <w:color w:val="auto"/>
          <w:sz w:val="24"/>
          <w:szCs w:val="22"/>
          <w:highlight w:val="none"/>
          <w:u w:val="none"/>
          <w:lang w:eastAsia="zh-CN"/>
        </w:rPr>
        <w:t>，</w:t>
      </w:r>
      <w:r>
        <w:rPr>
          <w:rFonts w:hint="default" w:ascii="Times New Roman" w:hAnsi="Times New Roman" w:eastAsia="方正仿宋简体" w:cs="Times New Roman"/>
          <w:color w:val="auto"/>
          <w:sz w:val="24"/>
          <w:szCs w:val="22"/>
          <w:highlight w:val="none"/>
          <w:u w:val="none"/>
          <w:lang w:val="en-US" w:eastAsia="zh-CN"/>
        </w:rPr>
        <w:t>共计120课时。</w:t>
      </w:r>
    </w:p>
    <w:p w14:paraId="36AC55D1">
      <w:pPr>
        <w:spacing w:line="400" w:lineRule="exact"/>
        <w:ind w:firstLine="482" w:firstLineChars="200"/>
        <w:rPr>
          <w:rFonts w:hint="default" w:ascii="Times New Roman" w:hAnsi="Times New Roman" w:eastAsia="方正仿宋简体" w:cs="Times New Roman"/>
          <w:b/>
          <w:bCs/>
          <w:color w:val="000000"/>
          <w:sz w:val="24"/>
          <w:szCs w:val="22"/>
          <w:highlight w:val="none"/>
        </w:rPr>
      </w:pPr>
      <w:r>
        <w:rPr>
          <w:rFonts w:hint="default" w:ascii="Times New Roman" w:hAnsi="Times New Roman" w:eastAsia="方正仿宋简体" w:cs="Times New Roman"/>
          <w:b/>
          <w:bCs/>
          <w:color w:val="000000"/>
          <w:sz w:val="24"/>
          <w:szCs w:val="22"/>
          <w:highlight w:val="none"/>
        </w:rPr>
        <w:t>2.考核</w:t>
      </w:r>
    </w:p>
    <w:p w14:paraId="1CC88FC3">
      <w:pPr>
        <w:spacing w:line="400" w:lineRule="exact"/>
        <w:ind w:firstLine="480" w:firstLineChars="200"/>
        <w:rPr>
          <w:rFonts w:hint="default" w:ascii="Times New Roman" w:hAnsi="Times New Roman" w:eastAsia="方正仿宋简体" w:cs="Times New Roman"/>
          <w:color w:val="000000"/>
          <w:sz w:val="24"/>
          <w:szCs w:val="22"/>
          <w:highlight w:val="none"/>
        </w:rPr>
      </w:pPr>
      <w:r>
        <w:rPr>
          <w:rFonts w:hint="default" w:ascii="Times New Roman" w:hAnsi="Times New Roman" w:eastAsia="方正仿宋简体" w:cs="Times New Roman"/>
          <w:color w:val="000000"/>
          <w:sz w:val="24"/>
          <w:szCs w:val="22"/>
          <w:highlight w:val="none"/>
        </w:rPr>
        <w:t>岗</w:t>
      </w:r>
      <w:r>
        <w:rPr>
          <w:rFonts w:hint="default" w:ascii="Times New Roman" w:hAnsi="Times New Roman" w:eastAsia="方正仿宋简体" w:cs="Times New Roman"/>
          <w:color w:val="000000"/>
          <w:sz w:val="24"/>
          <w:szCs w:val="22"/>
          <w:highlight w:val="none"/>
          <w:lang w:eastAsia="zh-CN"/>
        </w:rPr>
        <w:t>位</w:t>
      </w:r>
      <w:r>
        <w:rPr>
          <w:rFonts w:hint="default" w:ascii="Times New Roman" w:hAnsi="Times New Roman" w:eastAsia="方正仿宋简体" w:cs="Times New Roman"/>
          <w:color w:val="000000"/>
          <w:sz w:val="24"/>
          <w:szCs w:val="22"/>
          <w:highlight w:val="none"/>
        </w:rPr>
        <w:t>实习结束，上交毕业论文。岗</w:t>
      </w:r>
      <w:r>
        <w:rPr>
          <w:rFonts w:hint="default" w:ascii="Times New Roman" w:hAnsi="Times New Roman" w:eastAsia="方正仿宋简体" w:cs="Times New Roman"/>
          <w:color w:val="000000"/>
          <w:sz w:val="24"/>
          <w:szCs w:val="22"/>
          <w:highlight w:val="none"/>
          <w:lang w:eastAsia="zh-CN"/>
        </w:rPr>
        <w:t>位</w:t>
      </w:r>
      <w:r>
        <w:rPr>
          <w:rFonts w:hint="default" w:ascii="Times New Roman" w:hAnsi="Times New Roman" w:eastAsia="方正仿宋简体" w:cs="Times New Roman"/>
          <w:color w:val="000000"/>
          <w:sz w:val="24"/>
          <w:szCs w:val="22"/>
          <w:highlight w:val="none"/>
        </w:rPr>
        <w:t>实习成绩由带队实习老师和企业双方评定，评定以学生实习管理办法为依据，带队老师考评占50%+企业评定占50%。毕业论文成绩有专业老师评价。</w:t>
      </w:r>
    </w:p>
    <w:p w14:paraId="4C0F11F0">
      <w:pPr>
        <w:pStyle w:val="2"/>
        <w:spacing w:before="100" w:beforeAutospacing="1" w:after="100" w:afterAutospacing="1" w:line="400" w:lineRule="exact"/>
        <w:rPr>
          <w:rFonts w:hint="default" w:ascii="Times New Roman" w:hAnsi="Times New Roman" w:eastAsia="黑体" w:cs="Times New Roman"/>
          <w:color w:val="000000"/>
          <w:sz w:val="32"/>
          <w:szCs w:val="32"/>
          <w:highlight w:val="none"/>
        </w:rPr>
      </w:pPr>
      <w:bookmarkStart w:id="177" w:name="_Toc26696"/>
      <w:r>
        <w:rPr>
          <w:rFonts w:hint="default" w:ascii="Times New Roman" w:hAnsi="Times New Roman" w:eastAsia="黑体" w:cs="Times New Roman"/>
          <w:color w:val="000000"/>
          <w:sz w:val="32"/>
          <w:szCs w:val="32"/>
          <w:highlight w:val="none"/>
        </w:rPr>
        <w:t>十、</w:t>
      </w:r>
      <w:bookmarkEnd w:id="172"/>
      <w:r>
        <w:rPr>
          <w:rFonts w:hint="default" w:ascii="Times New Roman" w:hAnsi="Times New Roman" w:eastAsia="黑体" w:cs="Times New Roman"/>
          <w:color w:val="000000"/>
          <w:sz w:val="32"/>
          <w:szCs w:val="32"/>
          <w:highlight w:val="none"/>
        </w:rPr>
        <w:t>取证与培训</w:t>
      </w:r>
      <w:bookmarkEnd w:id="177"/>
    </w:p>
    <w:p w14:paraId="357FA443">
      <w:pPr>
        <w:pStyle w:val="3"/>
        <w:spacing w:before="0" w:after="0" w:line="400" w:lineRule="exact"/>
        <w:rPr>
          <w:rFonts w:hint="default" w:ascii="Times New Roman" w:hAnsi="Times New Roman" w:eastAsia="楷体" w:cs="Times New Roman"/>
          <w:color w:val="000000"/>
          <w:sz w:val="24"/>
          <w:szCs w:val="24"/>
          <w:highlight w:val="none"/>
          <w:lang w:eastAsia="zh-CN"/>
        </w:rPr>
      </w:pPr>
      <w:bookmarkStart w:id="178" w:name="_Toc30938"/>
      <w:bookmarkStart w:id="179" w:name="_Toc19037"/>
      <w:r>
        <w:rPr>
          <w:rFonts w:hint="default" w:ascii="Times New Roman" w:hAnsi="Times New Roman" w:eastAsia="楷体" w:cs="Times New Roman"/>
          <w:color w:val="000000"/>
          <w:sz w:val="24"/>
          <w:szCs w:val="24"/>
          <w:highlight w:val="none"/>
        </w:rPr>
        <w:t>（</w:t>
      </w:r>
      <w:r>
        <w:rPr>
          <w:rFonts w:hint="default" w:ascii="Times New Roman" w:hAnsi="Times New Roman" w:eastAsia="楷体" w:cs="Times New Roman"/>
          <w:color w:val="000000"/>
          <w:sz w:val="24"/>
          <w:szCs w:val="24"/>
          <w:highlight w:val="none"/>
          <w:lang w:eastAsia="zh-CN"/>
        </w:rPr>
        <w:t>一</w:t>
      </w:r>
      <w:r>
        <w:rPr>
          <w:rFonts w:hint="default" w:ascii="Times New Roman" w:hAnsi="Times New Roman" w:eastAsia="楷体" w:cs="Times New Roman"/>
          <w:color w:val="000000"/>
          <w:sz w:val="24"/>
          <w:szCs w:val="24"/>
          <w:highlight w:val="none"/>
        </w:rPr>
        <w:t>）</w:t>
      </w:r>
      <w:r>
        <w:rPr>
          <w:rFonts w:hint="default" w:ascii="Times New Roman" w:hAnsi="Times New Roman" w:eastAsia="楷体" w:cs="Times New Roman"/>
          <w:color w:val="000000"/>
          <w:sz w:val="24"/>
          <w:szCs w:val="24"/>
          <w:highlight w:val="none"/>
          <w:lang w:eastAsia="zh-CN"/>
        </w:rPr>
        <w:t>必考</w:t>
      </w:r>
      <w:bookmarkEnd w:id="178"/>
    </w:p>
    <w:p w14:paraId="21998234">
      <w:pPr>
        <w:spacing w:line="400" w:lineRule="exact"/>
        <w:ind w:firstLine="482" w:firstLineChars="200"/>
        <w:outlineLvl w:val="2"/>
        <w:rPr>
          <w:rFonts w:hint="default" w:ascii="Times New Roman" w:hAnsi="Times New Roman" w:eastAsia="方正仿宋简体" w:cs="Times New Roman"/>
          <w:b/>
          <w:color w:val="000000"/>
          <w:sz w:val="24"/>
          <w:highlight w:val="none"/>
        </w:rPr>
      </w:pPr>
      <w:bookmarkStart w:id="180" w:name="_Toc3124"/>
      <w:r>
        <w:rPr>
          <w:rFonts w:hint="default" w:ascii="Times New Roman" w:hAnsi="Times New Roman" w:eastAsia="方正仿宋简体" w:cs="Times New Roman"/>
          <w:b/>
          <w:color w:val="000000"/>
          <w:sz w:val="24"/>
          <w:highlight w:val="none"/>
        </w:rPr>
        <w:t>1.全国计算机一级等级证书</w:t>
      </w:r>
      <w:bookmarkEnd w:id="179"/>
      <w:bookmarkEnd w:id="180"/>
    </w:p>
    <w:p w14:paraId="558B7698">
      <w:pPr>
        <w:spacing w:line="400" w:lineRule="exact"/>
        <w:ind w:firstLine="480" w:firstLineChars="200"/>
        <w:rPr>
          <w:rFonts w:hint="default" w:ascii="Times New Roman" w:hAnsi="Times New Roman" w:eastAsia="方正仿宋简体" w:cs="Times New Roman"/>
          <w:bCs/>
          <w:color w:val="000000"/>
          <w:sz w:val="24"/>
          <w:highlight w:val="none"/>
        </w:rPr>
      </w:pPr>
      <w:r>
        <w:rPr>
          <w:rFonts w:hint="default" w:ascii="Times New Roman" w:hAnsi="Times New Roman" w:eastAsia="方正仿宋简体" w:cs="Times New Roman"/>
          <w:bCs/>
          <w:color w:val="000000"/>
          <w:sz w:val="24"/>
          <w:highlight w:val="none"/>
        </w:rPr>
        <w:t>依托《计算机文化基础》课程进行统一集中课上培训，共64学时，其中理论课24学时，实践课40学时。授课内容为计算机基础知识、Windows操作系统使用、Word文字处理软件应用、Excel电子表格处理软件应用、PowerPoint演示文稿软件应用、网络基础与Internet应用。取证时间安排在第二学期。</w:t>
      </w:r>
    </w:p>
    <w:p w14:paraId="267047BF">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81" w:name="_Toc9988"/>
      <w:bookmarkStart w:id="182" w:name="_Toc7925"/>
      <w:r>
        <w:rPr>
          <w:rFonts w:hint="default" w:ascii="Times New Roman" w:hAnsi="Times New Roman" w:eastAsia="方正仿宋简体" w:cs="Times New Roman"/>
          <w:b/>
          <w:color w:val="000000"/>
          <w:sz w:val="24"/>
          <w:highlight w:val="none"/>
        </w:rPr>
        <w:t>2.</w:t>
      </w:r>
      <w:r>
        <w:rPr>
          <w:rFonts w:hint="default" w:ascii="Times New Roman" w:hAnsi="Times New Roman" w:eastAsia="方正仿宋简体" w:cs="Times New Roman"/>
          <w:b/>
          <w:color w:val="FF0000"/>
          <w:sz w:val="24"/>
          <w:highlight w:val="none"/>
        </w:rPr>
        <w:t xml:space="preserve"> </w:t>
      </w:r>
      <w:r>
        <w:rPr>
          <w:rFonts w:hint="default" w:ascii="Times New Roman" w:hAnsi="Times New Roman" w:eastAsia="方正仿宋简体" w:cs="Times New Roman"/>
          <w:b/>
          <w:color w:val="000000" w:themeColor="text1"/>
          <w:sz w:val="24"/>
          <w:highlight w:val="none"/>
          <w14:textFill>
            <w14:solidFill>
              <w14:schemeClr w14:val="tx1"/>
            </w14:solidFill>
          </w14:textFill>
        </w:rPr>
        <w:t>农产品食品检验员（四级）</w:t>
      </w:r>
      <w:bookmarkEnd w:id="181"/>
      <w:bookmarkEnd w:id="182"/>
    </w:p>
    <w:p w14:paraId="48678503">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农产品食品检验员（四级）取证课程，是我院绿色食品生产技术专业人才培养方案重要的培养目标之一，也是学院农产品质量安全职业技能鉴定工作站开展专项培训取证的常规工作内容。取证课程涵盖化学分析、食品专项检测和微生物检验三大模块内容，由理论与实操两项组成，由我校专业骨干教师分项共同承担课程，采用理实一体和项目教学相结合的教学模式，授课安排于第</w:t>
      </w: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四</w:t>
      </w:r>
      <w:r>
        <w:rPr>
          <w:rFonts w:hint="default" w:ascii="Times New Roman" w:hAnsi="Times New Roman" w:eastAsia="方正仿宋简体" w:cs="Times New Roman"/>
          <w:color w:val="000000" w:themeColor="text1"/>
          <w:sz w:val="24"/>
          <w:highlight w:val="none"/>
          <w14:textFill>
            <w14:solidFill>
              <w14:schemeClr w14:val="tx1"/>
            </w14:solidFill>
          </w14:textFill>
        </w:rPr>
        <w:t>学期，利用常规教学之外的时间有计划开展培训，于第</w:t>
      </w: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四</w:t>
      </w:r>
      <w:r>
        <w:rPr>
          <w:rFonts w:hint="default" w:ascii="Times New Roman" w:hAnsi="Times New Roman" w:eastAsia="方正仿宋简体" w:cs="Times New Roman"/>
          <w:color w:val="000000" w:themeColor="text1"/>
          <w:sz w:val="24"/>
          <w:highlight w:val="none"/>
          <w14:textFill>
            <w14:solidFill>
              <w14:schemeClr w14:val="tx1"/>
            </w14:solidFill>
          </w14:textFill>
        </w:rPr>
        <w:t>学期期末考试前一周完成取证。</w:t>
      </w:r>
    </w:p>
    <w:p w14:paraId="56E97057">
      <w:pPr>
        <w:pStyle w:val="3"/>
        <w:spacing w:before="0" w:after="0" w:line="400" w:lineRule="exact"/>
        <w:rPr>
          <w:rFonts w:hint="default" w:ascii="Times New Roman" w:hAnsi="Times New Roman" w:eastAsia="楷体" w:cs="Times New Roman"/>
          <w:color w:val="000000"/>
          <w:sz w:val="24"/>
          <w:szCs w:val="24"/>
          <w:highlight w:val="none"/>
        </w:rPr>
      </w:pPr>
      <w:bookmarkStart w:id="183" w:name="_Toc27455"/>
      <w:r>
        <w:rPr>
          <w:rFonts w:hint="default" w:ascii="Times New Roman" w:hAnsi="Times New Roman" w:eastAsia="楷体" w:cs="Times New Roman"/>
          <w:color w:val="000000"/>
          <w:sz w:val="24"/>
          <w:szCs w:val="24"/>
          <w:highlight w:val="none"/>
        </w:rPr>
        <w:t>（二）选考</w:t>
      </w:r>
      <w:bookmarkEnd w:id="183"/>
    </w:p>
    <w:p w14:paraId="1797860E">
      <w:pPr>
        <w:spacing w:line="400" w:lineRule="exact"/>
        <w:ind w:firstLine="481"/>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普通话水平测试等级证书</w:t>
      </w:r>
    </w:p>
    <w:p w14:paraId="3EF8C806">
      <w:pPr>
        <w:spacing w:line="400" w:lineRule="exact"/>
        <w:ind w:firstLine="480" w:firstLineChars="200"/>
        <w:rPr>
          <w:rFonts w:hint="default" w:ascii="Times New Roman" w:hAnsi="Times New Roman" w:eastAsia="黑体" w:cs="Times New Roman"/>
          <w:color w:val="000000" w:themeColor="text1"/>
          <w:sz w:val="32"/>
          <w:szCs w:val="32"/>
          <w:highlight w:val="none"/>
          <w14:textFill>
            <w14:solidFill>
              <w14:schemeClr w14:val="tx1"/>
            </w14:solidFill>
          </w14:textFill>
        </w:rPr>
      </w:pPr>
      <w:r>
        <w:rPr>
          <w:rFonts w:hint="default" w:ascii="Times New Roman" w:hAnsi="Times New Roman" w:eastAsia="方正仿宋简体" w:cs="Times New Roman"/>
          <w:bCs/>
          <w:color w:val="000000"/>
          <w:sz w:val="24"/>
          <w:highlight w:val="none"/>
        </w:rPr>
        <w:t>学生根据个人专业发展需要选择考取此证书，等级要求为普通话二级乙等，以选修课形式进行统一培训，共20学时。授课内容为普通话语音知识、短文朗读、命题说话。培训材料为《普通话水平测试专业教材》，取证时间每学年安排两次。</w:t>
      </w:r>
    </w:p>
    <w:p w14:paraId="49B66756">
      <w:pPr>
        <w:pStyle w:val="2"/>
        <w:spacing w:before="100" w:beforeAutospacing="1" w:after="100" w:afterAutospacing="1" w:line="400" w:lineRule="exact"/>
        <w:rPr>
          <w:rFonts w:hint="default" w:ascii="Times New Roman" w:hAnsi="Times New Roman" w:eastAsia="黑体" w:cs="Times New Roman"/>
          <w:color w:val="000000" w:themeColor="text1"/>
          <w:sz w:val="32"/>
          <w:szCs w:val="32"/>
          <w:highlight w:val="none"/>
          <w14:textFill>
            <w14:solidFill>
              <w14:schemeClr w14:val="tx1"/>
            </w14:solidFill>
          </w14:textFill>
        </w:rPr>
      </w:pPr>
      <w:bookmarkStart w:id="184" w:name="_Toc14910"/>
      <w:r>
        <w:rPr>
          <w:rFonts w:hint="default" w:ascii="Times New Roman" w:hAnsi="Times New Roman" w:eastAsia="黑体" w:cs="Times New Roman"/>
          <w:color w:val="000000" w:themeColor="text1"/>
          <w:sz w:val="32"/>
          <w:szCs w:val="32"/>
          <w:highlight w:val="none"/>
          <w14:textFill>
            <w14:solidFill>
              <w14:schemeClr w14:val="tx1"/>
            </w14:solidFill>
          </w14:textFill>
        </w:rPr>
        <w:t>十一、实施保障</w:t>
      </w:r>
      <w:bookmarkEnd w:id="184"/>
    </w:p>
    <w:p w14:paraId="277CE3F6">
      <w:pPr>
        <w:pStyle w:val="3"/>
        <w:spacing w:before="0" w:after="0" w:line="400" w:lineRule="exact"/>
        <w:rPr>
          <w:rFonts w:hint="default" w:ascii="Times New Roman" w:hAnsi="Times New Roman" w:eastAsia="方正仿宋简体" w:cs="Times New Roman"/>
          <w:color w:val="000000" w:themeColor="text1"/>
          <w:sz w:val="24"/>
          <w:highlight w:val="none"/>
          <w14:textFill>
            <w14:solidFill>
              <w14:schemeClr w14:val="tx1"/>
            </w14:solidFill>
          </w14:textFill>
        </w:rPr>
      </w:pPr>
      <w:bookmarkStart w:id="185" w:name="_Toc11552"/>
      <w:r>
        <w:rPr>
          <w:rFonts w:hint="default" w:ascii="Times New Roman" w:hAnsi="Times New Roman" w:eastAsia="楷体" w:cs="Times New Roman"/>
          <w:color w:val="000000" w:themeColor="text1"/>
          <w:sz w:val="24"/>
          <w:szCs w:val="24"/>
          <w:highlight w:val="none"/>
          <w14:textFill>
            <w14:solidFill>
              <w14:schemeClr w14:val="tx1"/>
            </w14:solidFill>
          </w14:textFill>
        </w:rPr>
        <w:t>（一）师资队伍</w:t>
      </w:r>
      <w:bookmarkEnd w:id="173"/>
      <w:bookmarkEnd w:id="174"/>
      <w:bookmarkEnd w:id="175"/>
      <w:bookmarkEnd w:id="176"/>
      <w:bookmarkEnd w:id="185"/>
    </w:p>
    <w:p w14:paraId="1F916327">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86" w:name="_Toc23563"/>
      <w:bookmarkStart w:id="187" w:name="_Toc1861"/>
      <w:r>
        <w:rPr>
          <w:rFonts w:hint="default" w:ascii="Times New Roman" w:hAnsi="Times New Roman" w:eastAsia="方正仿宋简体" w:cs="Times New Roman"/>
          <w:b/>
          <w:color w:val="000000" w:themeColor="text1"/>
          <w:sz w:val="24"/>
          <w:highlight w:val="none"/>
          <w14:textFill>
            <w14:solidFill>
              <w14:schemeClr w14:val="tx1"/>
            </w14:solidFill>
          </w14:textFill>
        </w:rPr>
        <w:t>1.队伍结构</w:t>
      </w:r>
      <w:bookmarkEnd w:id="186"/>
      <w:bookmarkEnd w:id="187"/>
    </w:p>
    <w:tbl>
      <w:tblPr>
        <w:tblStyle w:val="13"/>
        <w:tblW w:w="8915" w:type="dxa"/>
        <w:tblInd w:w="0" w:type="dxa"/>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733"/>
        <w:gridCol w:w="1940"/>
        <w:gridCol w:w="1095"/>
        <w:gridCol w:w="1140"/>
        <w:gridCol w:w="1845"/>
        <w:gridCol w:w="1080"/>
        <w:gridCol w:w="1082"/>
      </w:tblGrid>
      <w:tr w14:paraId="0596E2C0">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97" w:hRule="exact"/>
        </w:trPr>
        <w:tc>
          <w:tcPr>
            <w:tcW w:w="733" w:type="dxa"/>
            <w:vMerge w:val="restart"/>
            <w:shd w:val="clear" w:color="auto" w:fill="EEECE1"/>
            <w:vAlign w:val="center"/>
          </w:tcPr>
          <w:p w14:paraId="2830843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专兼结构</w:t>
            </w:r>
          </w:p>
        </w:tc>
        <w:tc>
          <w:tcPr>
            <w:tcW w:w="4175" w:type="dxa"/>
            <w:gridSpan w:val="3"/>
            <w:shd w:val="clear" w:color="auto" w:fill="EEECE1"/>
            <w:vAlign w:val="center"/>
          </w:tcPr>
          <w:p w14:paraId="5DBFAD2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专任教师</w:t>
            </w:r>
          </w:p>
        </w:tc>
        <w:tc>
          <w:tcPr>
            <w:tcW w:w="4007" w:type="dxa"/>
            <w:gridSpan w:val="3"/>
            <w:shd w:val="clear" w:color="auto" w:fill="EEECE1"/>
            <w:vAlign w:val="center"/>
          </w:tcPr>
          <w:p w14:paraId="6D6CCEF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兼职教师</w:t>
            </w:r>
          </w:p>
        </w:tc>
      </w:tr>
      <w:tr w14:paraId="07747BE8">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733" w:type="dxa"/>
            <w:vMerge w:val="continue"/>
            <w:shd w:val="clear" w:color="auto" w:fill="EEECE1"/>
            <w:vAlign w:val="center"/>
          </w:tcPr>
          <w:p w14:paraId="2C10658F">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p>
        </w:tc>
        <w:tc>
          <w:tcPr>
            <w:tcW w:w="4175" w:type="dxa"/>
            <w:gridSpan w:val="3"/>
            <w:shd w:val="clear" w:color="auto" w:fill="FFFFFF"/>
            <w:vAlign w:val="center"/>
          </w:tcPr>
          <w:p w14:paraId="1664103F">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szCs w:val="21"/>
                <w:highlight w:val="none"/>
                <w14:textFill>
                  <w14:solidFill>
                    <w14:schemeClr w14:val="tx1"/>
                  </w14:solidFill>
                </w14:textFill>
              </w:rPr>
              <w:t>人</w:t>
            </w:r>
          </w:p>
        </w:tc>
        <w:tc>
          <w:tcPr>
            <w:tcW w:w="4007" w:type="dxa"/>
            <w:gridSpan w:val="3"/>
            <w:shd w:val="clear" w:color="auto" w:fill="FFFFFF"/>
            <w:vAlign w:val="center"/>
          </w:tcPr>
          <w:p w14:paraId="3699018E">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w:t>
            </w:r>
            <w:r>
              <w:rPr>
                <w:rFonts w:hint="default" w:ascii="Times New Roman" w:hAnsi="Times New Roman" w:eastAsia="方正仿宋简体" w:cs="Times New Roman"/>
                <w:color w:val="000000" w:themeColor="text1"/>
                <w:szCs w:val="21"/>
                <w:highlight w:val="none"/>
                <w14:textFill>
                  <w14:solidFill>
                    <w14:schemeClr w14:val="tx1"/>
                  </w14:solidFill>
                </w14:textFill>
              </w:rPr>
              <w:t>人</w:t>
            </w:r>
          </w:p>
        </w:tc>
      </w:tr>
      <w:tr w14:paraId="3D3D535B">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07" w:hRule="exact"/>
        </w:trPr>
        <w:tc>
          <w:tcPr>
            <w:tcW w:w="733" w:type="dxa"/>
            <w:vMerge w:val="restart"/>
            <w:shd w:val="clear" w:color="auto" w:fill="EEECE1"/>
            <w:vAlign w:val="center"/>
          </w:tcPr>
          <w:p w14:paraId="3270B95E">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职称结构</w:t>
            </w:r>
          </w:p>
        </w:tc>
        <w:tc>
          <w:tcPr>
            <w:tcW w:w="1940" w:type="dxa"/>
            <w:shd w:val="clear" w:color="auto" w:fill="FFFFFF"/>
            <w:vAlign w:val="center"/>
          </w:tcPr>
          <w:p w14:paraId="6889F10A">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副教授及以上职称</w:t>
            </w:r>
          </w:p>
        </w:tc>
        <w:tc>
          <w:tcPr>
            <w:tcW w:w="1095" w:type="dxa"/>
            <w:shd w:val="clear" w:color="auto" w:fill="FFFFFF"/>
            <w:vAlign w:val="center"/>
          </w:tcPr>
          <w:p w14:paraId="149948A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中级职称</w:t>
            </w:r>
          </w:p>
        </w:tc>
        <w:tc>
          <w:tcPr>
            <w:tcW w:w="1140" w:type="dxa"/>
            <w:shd w:val="clear" w:color="auto" w:fill="FFFFFF"/>
            <w:vAlign w:val="center"/>
          </w:tcPr>
          <w:p w14:paraId="1A7C43D2">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初级职称</w:t>
            </w:r>
          </w:p>
        </w:tc>
        <w:tc>
          <w:tcPr>
            <w:tcW w:w="1845" w:type="dxa"/>
            <w:shd w:val="clear" w:color="auto" w:fill="FFFFFF"/>
            <w:vAlign w:val="center"/>
          </w:tcPr>
          <w:p w14:paraId="7B99A300">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副高及以上职称</w:t>
            </w:r>
          </w:p>
        </w:tc>
        <w:tc>
          <w:tcPr>
            <w:tcW w:w="1080" w:type="dxa"/>
            <w:shd w:val="clear" w:color="auto" w:fill="FFFFFF"/>
            <w:vAlign w:val="center"/>
          </w:tcPr>
          <w:p w14:paraId="3A3280B7">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中级职称</w:t>
            </w:r>
          </w:p>
        </w:tc>
        <w:tc>
          <w:tcPr>
            <w:tcW w:w="1082" w:type="dxa"/>
            <w:shd w:val="clear" w:color="auto" w:fill="FFFFFF"/>
            <w:vAlign w:val="center"/>
          </w:tcPr>
          <w:p w14:paraId="15D353F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初级职称</w:t>
            </w:r>
          </w:p>
        </w:tc>
      </w:tr>
      <w:tr w14:paraId="731B6BF9">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733" w:type="dxa"/>
            <w:vMerge w:val="continue"/>
            <w:shd w:val="clear" w:color="auto" w:fill="EEECE1"/>
            <w:vAlign w:val="center"/>
          </w:tcPr>
          <w:p w14:paraId="442B4181">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p>
        </w:tc>
        <w:tc>
          <w:tcPr>
            <w:tcW w:w="1940" w:type="dxa"/>
            <w:shd w:val="clear" w:color="auto" w:fill="FFFFFF"/>
            <w:vAlign w:val="center"/>
          </w:tcPr>
          <w:p w14:paraId="606C55E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w:t>
            </w:r>
          </w:p>
        </w:tc>
        <w:tc>
          <w:tcPr>
            <w:tcW w:w="1095" w:type="dxa"/>
            <w:shd w:val="clear" w:color="auto" w:fill="FFFFFF"/>
            <w:vAlign w:val="center"/>
          </w:tcPr>
          <w:p w14:paraId="4555E55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1140" w:type="dxa"/>
            <w:shd w:val="clear" w:color="auto" w:fill="FFFFFF"/>
            <w:vAlign w:val="center"/>
          </w:tcPr>
          <w:p w14:paraId="0C79B1AC">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w:t>
            </w:r>
          </w:p>
        </w:tc>
        <w:tc>
          <w:tcPr>
            <w:tcW w:w="1845" w:type="dxa"/>
            <w:shd w:val="clear" w:color="auto" w:fill="FFFFFF"/>
            <w:vAlign w:val="center"/>
          </w:tcPr>
          <w:p w14:paraId="3C055AD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1080" w:type="dxa"/>
            <w:shd w:val="clear" w:color="auto" w:fill="FFFFFF"/>
            <w:vAlign w:val="center"/>
          </w:tcPr>
          <w:p w14:paraId="2BA11B3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w:t>
            </w:r>
          </w:p>
        </w:tc>
        <w:tc>
          <w:tcPr>
            <w:tcW w:w="1082" w:type="dxa"/>
            <w:shd w:val="clear" w:color="auto" w:fill="FFFFFF"/>
            <w:vAlign w:val="center"/>
          </w:tcPr>
          <w:p w14:paraId="0C420BE7">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w:t>
            </w:r>
          </w:p>
        </w:tc>
      </w:tr>
      <w:tr w14:paraId="1B194DCA">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57" w:hRule="exact"/>
        </w:trPr>
        <w:tc>
          <w:tcPr>
            <w:tcW w:w="733" w:type="dxa"/>
            <w:vMerge w:val="restart"/>
            <w:shd w:val="clear" w:color="auto" w:fill="EEECE1"/>
            <w:vAlign w:val="center"/>
          </w:tcPr>
          <w:p w14:paraId="1BB910A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学历结构</w:t>
            </w:r>
          </w:p>
        </w:tc>
        <w:tc>
          <w:tcPr>
            <w:tcW w:w="3035" w:type="dxa"/>
            <w:gridSpan w:val="2"/>
            <w:shd w:val="clear" w:color="auto" w:fill="FFFFFF"/>
            <w:vAlign w:val="center"/>
          </w:tcPr>
          <w:p w14:paraId="2ADEAD2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硕士学位及以上</w:t>
            </w:r>
          </w:p>
        </w:tc>
        <w:tc>
          <w:tcPr>
            <w:tcW w:w="1140" w:type="dxa"/>
            <w:shd w:val="clear" w:color="auto" w:fill="FFFFFF"/>
            <w:vAlign w:val="center"/>
          </w:tcPr>
          <w:p w14:paraId="05C245D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本科</w:t>
            </w:r>
          </w:p>
        </w:tc>
        <w:tc>
          <w:tcPr>
            <w:tcW w:w="1845" w:type="dxa"/>
            <w:shd w:val="clear" w:color="auto" w:fill="FFFFFF"/>
            <w:vAlign w:val="center"/>
          </w:tcPr>
          <w:p w14:paraId="1659FA8E">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硕士学位及以上</w:t>
            </w:r>
          </w:p>
        </w:tc>
        <w:tc>
          <w:tcPr>
            <w:tcW w:w="1080" w:type="dxa"/>
            <w:shd w:val="clear" w:color="auto" w:fill="FFFFFF"/>
            <w:vAlign w:val="center"/>
          </w:tcPr>
          <w:p w14:paraId="11C3BBB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本科</w:t>
            </w:r>
          </w:p>
        </w:tc>
        <w:tc>
          <w:tcPr>
            <w:tcW w:w="1082" w:type="dxa"/>
            <w:shd w:val="clear" w:color="auto" w:fill="FFFFFF"/>
            <w:vAlign w:val="center"/>
          </w:tcPr>
          <w:p w14:paraId="7BE7F955">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大专</w:t>
            </w:r>
          </w:p>
        </w:tc>
      </w:tr>
      <w:tr w14:paraId="059450DC">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733" w:type="dxa"/>
            <w:vMerge w:val="continue"/>
            <w:shd w:val="clear" w:color="auto" w:fill="EEECE1"/>
            <w:vAlign w:val="center"/>
          </w:tcPr>
          <w:p w14:paraId="77FD1AFE">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p>
        </w:tc>
        <w:tc>
          <w:tcPr>
            <w:tcW w:w="3035" w:type="dxa"/>
            <w:gridSpan w:val="2"/>
            <w:shd w:val="clear" w:color="auto" w:fill="FFFFFF"/>
            <w:vAlign w:val="center"/>
          </w:tcPr>
          <w:p w14:paraId="77BD458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c>
          <w:tcPr>
            <w:tcW w:w="1140" w:type="dxa"/>
            <w:shd w:val="clear" w:color="auto" w:fill="FFFFFF"/>
            <w:vAlign w:val="center"/>
          </w:tcPr>
          <w:p w14:paraId="28DCFD2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1</w:t>
            </w:r>
          </w:p>
        </w:tc>
        <w:tc>
          <w:tcPr>
            <w:tcW w:w="1845" w:type="dxa"/>
            <w:shd w:val="clear" w:color="auto" w:fill="FFFFFF"/>
            <w:vAlign w:val="center"/>
          </w:tcPr>
          <w:p w14:paraId="16A25B09">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w:t>
            </w:r>
          </w:p>
        </w:tc>
        <w:tc>
          <w:tcPr>
            <w:tcW w:w="1080" w:type="dxa"/>
            <w:shd w:val="clear" w:color="auto" w:fill="FFFFFF"/>
            <w:vAlign w:val="center"/>
          </w:tcPr>
          <w:p w14:paraId="524549E1">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w:t>
            </w:r>
          </w:p>
        </w:tc>
        <w:tc>
          <w:tcPr>
            <w:tcW w:w="1082" w:type="dxa"/>
            <w:shd w:val="clear" w:color="auto" w:fill="FFFFFF"/>
            <w:vAlign w:val="center"/>
          </w:tcPr>
          <w:p w14:paraId="7CC2357B">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0</w:t>
            </w:r>
          </w:p>
        </w:tc>
      </w:tr>
      <w:tr w14:paraId="58CC5894">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627" w:hRule="exact"/>
        </w:trPr>
        <w:tc>
          <w:tcPr>
            <w:tcW w:w="733" w:type="dxa"/>
            <w:vMerge w:val="restart"/>
            <w:shd w:val="clear" w:color="auto" w:fill="EEECE1"/>
            <w:vAlign w:val="center"/>
          </w:tcPr>
          <w:p w14:paraId="15B2D7CC">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技能结构</w:t>
            </w:r>
          </w:p>
        </w:tc>
        <w:tc>
          <w:tcPr>
            <w:tcW w:w="4175" w:type="dxa"/>
            <w:gridSpan w:val="3"/>
            <w:shd w:val="clear" w:color="auto" w:fill="FFFFFF"/>
            <w:vAlign w:val="center"/>
          </w:tcPr>
          <w:p w14:paraId="40554963">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双师素质</w:t>
            </w:r>
          </w:p>
        </w:tc>
        <w:tc>
          <w:tcPr>
            <w:tcW w:w="4007" w:type="dxa"/>
            <w:gridSpan w:val="3"/>
            <w:shd w:val="clear" w:color="auto" w:fill="FFFFFF"/>
            <w:vAlign w:val="center"/>
          </w:tcPr>
          <w:p w14:paraId="7BEF2587">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技师及高级技师</w:t>
            </w:r>
          </w:p>
        </w:tc>
      </w:tr>
      <w:tr w14:paraId="57EFE406">
        <w:tblPrEx>
          <w:tblBorders>
            <w:top w:val="single" w:color="auto" w:sz="8"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97" w:hRule="exact"/>
        </w:trPr>
        <w:tc>
          <w:tcPr>
            <w:tcW w:w="733" w:type="dxa"/>
            <w:vMerge w:val="continue"/>
            <w:shd w:val="clear" w:color="auto" w:fill="EEECE1"/>
          </w:tcPr>
          <w:p w14:paraId="1E6A9DAD">
            <w:pPr>
              <w:keepNext w:val="0"/>
              <w:keepLines w:val="0"/>
              <w:suppressLineNumbers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p>
        </w:tc>
        <w:tc>
          <w:tcPr>
            <w:tcW w:w="4175" w:type="dxa"/>
            <w:gridSpan w:val="3"/>
            <w:shd w:val="clear" w:color="auto" w:fill="FFFFFF"/>
            <w:vAlign w:val="center"/>
          </w:tcPr>
          <w:p w14:paraId="02330641">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5</w:t>
            </w:r>
          </w:p>
        </w:tc>
        <w:tc>
          <w:tcPr>
            <w:tcW w:w="4007" w:type="dxa"/>
            <w:gridSpan w:val="3"/>
            <w:shd w:val="clear" w:color="auto" w:fill="FFFFFF"/>
            <w:vAlign w:val="center"/>
          </w:tcPr>
          <w:p w14:paraId="3C516BE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4</w:t>
            </w:r>
          </w:p>
        </w:tc>
      </w:tr>
    </w:tbl>
    <w:p w14:paraId="68E8473C">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88" w:name="_Toc778"/>
      <w:bookmarkStart w:id="189" w:name="_Toc3127"/>
      <w:r>
        <w:rPr>
          <w:rFonts w:hint="default" w:ascii="Times New Roman" w:hAnsi="Times New Roman" w:eastAsia="方正仿宋简体" w:cs="Times New Roman"/>
          <w:b/>
          <w:color w:val="000000" w:themeColor="text1"/>
          <w:sz w:val="24"/>
          <w:highlight w:val="none"/>
          <w14:textFill>
            <w14:solidFill>
              <w14:schemeClr w14:val="tx1"/>
            </w14:solidFill>
          </w14:textFill>
        </w:rPr>
        <w:t>2.专任教师</w:t>
      </w:r>
      <w:bookmarkEnd w:id="188"/>
      <w:bookmarkEnd w:id="189"/>
    </w:p>
    <w:p w14:paraId="6670EAC1">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为保障绿色食品生产技术专业课程建设与有效实施，保障人才培养质量，对本专业专任教师提出以下要求：</w:t>
      </w:r>
    </w:p>
    <w:p w14:paraId="1B959C58">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（1）具有扎实的专业理论基础及专业实践能力，能胜任本专业两门以上专业核心课程的一体化教学；</w:t>
      </w:r>
    </w:p>
    <w:p w14:paraId="28D2C973">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（2）熟悉本行业最新技术动态、较好的把握本专业的发展方向，积极参与专业建设、课程建设等工作；</w:t>
      </w:r>
    </w:p>
    <w:p w14:paraId="150CE4E1">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（3）对教学方法和教学手段以及教学改革方面有较深的研究，具有较强的课程开发能力，能够参与人才培养方案的制定；</w:t>
      </w:r>
    </w:p>
    <w:p w14:paraId="66F65151">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90" w:name="_Toc21372"/>
      <w:bookmarkStart w:id="191" w:name="_Toc19279"/>
      <w:r>
        <w:rPr>
          <w:rFonts w:hint="default" w:ascii="Times New Roman" w:hAnsi="Times New Roman" w:eastAsia="方正仿宋简体" w:cs="Times New Roman"/>
          <w:b/>
          <w:color w:val="000000" w:themeColor="text1"/>
          <w:sz w:val="24"/>
          <w:highlight w:val="none"/>
          <w14:textFill>
            <w14:solidFill>
              <w14:schemeClr w14:val="tx1"/>
            </w14:solidFill>
          </w14:textFill>
        </w:rPr>
        <w:t>3.专业带头人</w:t>
      </w:r>
      <w:bookmarkEnd w:id="190"/>
      <w:bookmarkEnd w:id="191"/>
    </w:p>
    <w:p w14:paraId="1B8E749B">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绿色食品生产技术专业带头人的基本要求如下：</w:t>
      </w:r>
    </w:p>
    <w:p w14:paraId="54490A3A">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（1）具有讲师以上职称并具有硕士以上学位的专任教师；</w:t>
      </w:r>
    </w:p>
    <w:p w14:paraId="7C1FC347">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（2）具有“双师”素质教师资格，具有较高的专业知识水平，教学科研工作成绩突出，具有校级以上教学成果、科研课题、教研课题2项以上；</w:t>
      </w:r>
    </w:p>
    <w:p w14:paraId="3ECAC236">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（3）从事本专业教学5年以上（从行业、企业调入的3年以上），能积极主动地承担各种教学任务，独立系统地讲授过2门以上专业核心课程，教学质量优秀；</w:t>
      </w:r>
    </w:p>
    <w:p w14:paraId="240D76EA">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4）具有高尚的政治素质、职业道德素质和严谨正派的学风，能及时跟踪本行业发展趋势与行业动态，把握专业核心课程改革与建设的模式与方向能够进行本专业的课程体系和培养方案的创新，主持制定绿色食品生产技术专业人才培养方案；</w:t>
      </w:r>
    </w:p>
    <w:p w14:paraId="29DB2E81">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（5）具有指导青年骨干教师的能力，能传授、帮助和带动青年教师成长；</w:t>
      </w:r>
    </w:p>
    <w:p w14:paraId="361981DB">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92" w:name="_Toc12911"/>
      <w:bookmarkStart w:id="193" w:name="_Toc12232"/>
      <w:r>
        <w:rPr>
          <w:rFonts w:hint="default" w:ascii="Times New Roman" w:hAnsi="Times New Roman" w:eastAsia="方正仿宋简体" w:cs="Times New Roman"/>
          <w:b/>
          <w:color w:val="000000" w:themeColor="text1"/>
          <w:sz w:val="24"/>
          <w:highlight w:val="none"/>
          <w14:textFill>
            <w14:solidFill>
              <w14:schemeClr w14:val="tx1"/>
            </w14:solidFill>
          </w14:textFill>
        </w:rPr>
        <w:t>4.兼职教师</w:t>
      </w:r>
      <w:bookmarkEnd w:id="192"/>
      <w:bookmarkEnd w:id="193"/>
    </w:p>
    <w:p w14:paraId="1E1B36EF">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为提高专业课程教学质量，做好专业与企业的对接，提高人才培养质量，绿色食品生产技术专业兼职教师需满足以下要求：</w:t>
      </w:r>
    </w:p>
    <w:p w14:paraId="78FEC1F9">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（1）具有丰富的实践经验，具有食品生产及食品分析检验的职业资格；</w:t>
      </w:r>
    </w:p>
    <w:p w14:paraId="0096AEC8">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（2）具有专科及专科以上学历，在食品生产及食品分析检验相应岗位工作累计5年以上；有较强的语言表达能力和沟通能力；</w:t>
      </w:r>
    </w:p>
    <w:p w14:paraId="12105BD4">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（3）能承担专业核心课程的一体化教学，能承担辅导岗位实习任务，能承担协助指导毕业设计任务。</w:t>
      </w:r>
    </w:p>
    <w:p w14:paraId="6253C6FC">
      <w:pPr>
        <w:pStyle w:val="3"/>
        <w:spacing w:before="0" w:after="0" w:line="400" w:lineRule="exact"/>
        <w:rPr>
          <w:rFonts w:hint="default" w:ascii="Times New Roman" w:hAnsi="Times New Roman" w:eastAsia="楷体" w:cs="Times New Roman"/>
          <w:color w:val="000000" w:themeColor="text1"/>
          <w:sz w:val="24"/>
          <w:szCs w:val="24"/>
          <w:highlight w:val="none"/>
          <w14:textFill>
            <w14:solidFill>
              <w14:schemeClr w14:val="tx1"/>
            </w14:solidFill>
          </w14:textFill>
        </w:rPr>
      </w:pPr>
      <w:bookmarkStart w:id="194" w:name="_Toc23500"/>
      <w:bookmarkStart w:id="195" w:name="_Toc17622"/>
      <w:bookmarkStart w:id="196" w:name="_Toc22377"/>
      <w:bookmarkStart w:id="197" w:name="_Toc6185"/>
      <w:bookmarkStart w:id="198" w:name="_Toc18387"/>
      <w:r>
        <w:rPr>
          <w:rFonts w:hint="default" w:ascii="Times New Roman" w:hAnsi="Times New Roman" w:eastAsia="楷体" w:cs="Times New Roman"/>
          <w:color w:val="000000" w:themeColor="text1"/>
          <w:sz w:val="24"/>
          <w:szCs w:val="24"/>
          <w:highlight w:val="none"/>
          <w14:textFill>
            <w14:solidFill>
              <w14:schemeClr w14:val="tx1"/>
            </w14:solidFill>
          </w14:textFill>
        </w:rPr>
        <w:t>（二）教学设施（校内外实验实训条件）</w:t>
      </w:r>
      <w:bookmarkEnd w:id="194"/>
      <w:bookmarkEnd w:id="195"/>
      <w:bookmarkEnd w:id="196"/>
      <w:bookmarkEnd w:id="197"/>
      <w:bookmarkEnd w:id="198"/>
    </w:p>
    <w:p w14:paraId="3262A826">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199" w:name="_Toc29865"/>
      <w:bookmarkStart w:id="200" w:name="_Toc21430"/>
      <w:r>
        <w:rPr>
          <w:rFonts w:hint="default" w:ascii="Times New Roman" w:hAnsi="Times New Roman" w:eastAsia="方正仿宋简体" w:cs="Times New Roman"/>
          <w:b/>
          <w:color w:val="000000" w:themeColor="text1"/>
          <w:sz w:val="24"/>
          <w:highlight w:val="none"/>
          <w14:textFill>
            <w14:solidFill>
              <w14:schemeClr w14:val="tx1"/>
            </w14:solidFill>
          </w14:textFill>
        </w:rPr>
        <w:t>1.校内实验实训基本情况</w:t>
      </w:r>
      <w:bookmarkEnd w:id="199"/>
      <w:bookmarkEnd w:id="200"/>
    </w:p>
    <w:p w14:paraId="6CA129D2">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根据绿色食品生产技术专业人才培养方案的要求，学校需建立必要的实训室和实验室。目前我们已经建立了一定数量的相关实训室和实验室，培养学生的单项技能或综合技能，从而使学生能在以后的工作中很快融入到将来就业的岗位中去。</w:t>
      </w:r>
    </w:p>
    <w:p w14:paraId="56780108">
      <w:pPr>
        <w:spacing w:line="400" w:lineRule="exact"/>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绿色食品生产技术专业校内实训基地一览表</w:t>
      </w:r>
    </w:p>
    <w:tbl>
      <w:tblPr>
        <w:tblStyle w:val="13"/>
        <w:tblW w:w="90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843"/>
        <w:gridCol w:w="3969"/>
        <w:gridCol w:w="2507"/>
      </w:tblGrid>
      <w:tr w14:paraId="37990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8" w:type="dxa"/>
            <w:tcBorders>
              <w:top w:val="single" w:color="auto" w:sz="8" w:space="0"/>
              <w:left w:val="single" w:color="auto" w:sz="8" w:space="0"/>
              <w:bottom w:val="single" w:color="auto" w:sz="4" w:space="0"/>
              <w:right w:val="single" w:color="auto" w:sz="4" w:space="0"/>
            </w:tcBorders>
            <w:shd w:val="clear" w:color="auto" w:fill="EEECE1"/>
            <w:vAlign w:val="center"/>
          </w:tcPr>
          <w:p w14:paraId="18AA44C1">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序号</w:t>
            </w:r>
          </w:p>
        </w:tc>
        <w:tc>
          <w:tcPr>
            <w:tcW w:w="1843" w:type="dxa"/>
            <w:tcBorders>
              <w:top w:val="single" w:color="auto" w:sz="8" w:space="0"/>
              <w:left w:val="single" w:color="auto" w:sz="4" w:space="0"/>
              <w:bottom w:val="single" w:color="auto" w:sz="4" w:space="0"/>
              <w:right w:val="single" w:color="auto" w:sz="4" w:space="0"/>
            </w:tcBorders>
            <w:shd w:val="clear" w:color="auto" w:fill="EEECE1"/>
            <w:vAlign w:val="center"/>
          </w:tcPr>
          <w:p w14:paraId="54A3566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实训室名称</w:t>
            </w:r>
          </w:p>
        </w:tc>
        <w:tc>
          <w:tcPr>
            <w:tcW w:w="3969" w:type="dxa"/>
            <w:tcBorders>
              <w:top w:val="single" w:color="auto" w:sz="8" w:space="0"/>
              <w:left w:val="single" w:color="auto" w:sz="4" w:space="0"/>
              <w:bottom w:val="single" w:color="auto" w:sz="4" w:space="0"/>
              <w:right w:val="single" w:color="auto" w:sz="4" w:space="0"/>
            </w:tcBorders>
            <w:shd w:val="clear" w:color="auto" w:fill="EEECE1"/>
            <w:vAlign w:val="center"/>
          </w:tcPr>
          <w:p w14:paraId="2226B16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主要设备及说明</w:t>
            </w:r>
          </w:p>
        </w:tc>
        <w:tc>
          <w:tcPr>
            <w:tcW w:w="2507" w:type="dxa"/>
            <w:tcBorders>
              <w:top w:val="single" w:color="auto" w:sz="8" w:space="0"/>
              <w:left w:val="single" w:color="auto" w:sz="4" w:space="0"/>
              <w:bottom w:val="single" w:color="auto" w:sz="4" w:space="0"/>
              <w:right w:val="single" w:color="auto" w:sz="8" w:space="0"/>
            </w:tcBorders>
            <w:shd w:val="clear" w:color="auto" w:fill="EEECE1"/>
            <w:vAlign w:val="center"/>
          </w:tcPr>
          <w:p w14:paraId="76EC700D">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实训项目</w:t>
            </w:r>
          </w:p>
        </w:tc>
      </w:tr>
      <w:tr w14:paraId="47F97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18" w:type="dxa"/>
            <w:tcBorders>
              <w:top w:val="single" w:color="auto" w:sz="4" w:space="0"/>
              <w:left w:val="single" w:color="auto" w:sz="8" w:space="0"/>
              <w:bottom w:val="single" w:color="auto" w:sz="4" w:space="0"/>
              <w:right w:val="single" w:color="auto" w:sz="4" w:space="0"/>
            </w:tcBorders>
            <w:vAlign w:val="center"/>
          </w:tcPr>
          <w:p w14:paraId="2F7815DC">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仿宋" w:cs="Times New Roman"/>
                <w:color w:val="000000" w:themeColor="text1"/>
                <w:kern w:val="0"/>
                <w:szCs w:val="21"/>
                <w:highlight w:val="none"/>
                <w14:textFill>
                  <w14:solidFill>
                    <w14:schemeClr w14:val="tx1"/>
                  </w14:solidFill>
                </w14:textFill>
              </w:rPr>
              <w:t>1</w:t>
            </w:r>
          </w:p>
        </w:tc>
        <w:tc>
          <w:tcPr>
            <w:tcW w:w="1843" w:type="dxa"/>
            <w:tcBorders>
              <w:top w:val="single" w:color="auto" w:sz="4" w:space="0"/>
              <w:left w:val="single" w:color="auto" w:sz="4" w:space="0"/>
              <w:bottom w:val="single" w:color="auto" w:sz="4" w:space="0"/>
              <w:right w:val="single" w:color="auto" w:sz="4" w:space="0"/>
            </w:tcBorders>
            <w:vAlign w:val="center"/>
          </w:tcPr>
          <w:p w14:paraId="4A60382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基础化学实训室</w:t>
            </w:r>
          </w:p>
        </w:tc>
        <w:tc>
          <w:tcPr>
            <w:tcW w:w="3969" w:type="dxa"/>
            <w:tcBorders>
              <w:top w:val="single" w:color="auto" w:sz="4" w:space="0"/>
              <w:left w:val="single" w:color="auto" w:sz="4" w:space="0"/>
              <w:bottom w:val="single" w:color="auto" w:sz="4" w:space="0"/>
              <w:right w:val="single" w:color="auto" w:sz="4" w:space="0"/>
            </w:tcBorders>
            <w:vAlign w:val="center"/>
          </w:tcPr>
          <w:p w14:paraId="116AE24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常规化学分析相关器皿、分析天平、控温多用高速组织捣碎器、消化炉、旋光仪、阿贝折射仪</w:t>
            </w:r>
          </w:p>
        </w:tc>
        <w:tc>
          <w:tcPr>
            <w:tcW w:w="2507" w:type="dxa"/>
            <w:tcBorders>
              <w:top w:val="single" w:color="auto" w:sz="4" w:space="0"/>
              <w:left w:val="single" w:color="auto" w:sz="4" w:space="0"/>
              <w:bottom w:val="single" w:color="auto" w:sz="4" w:space="0"/>
              <w:right w:val="single" w:color="auto" w:sz="8" w:space="0"/>
            </w:tcBorders>
            <w:vAlign w:val="center"/>
          </w:tcPr>
          <w:p w14:paraId="72A3C26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无机化学、有机化学 基础实验项目</w:t>
            </w:r>
          </w:p>
        </w:tc>
      </w:tr>
      <w:tr w14:paraId="5B6B9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18" w:type="dxa"/>
            <w:tcBorders>
              <w:top w:val="single" w:color="auto" w:sz="4" w:space="0"/>
              <w:left w:val="single" w:color="auto" w:sz="8" w:space="0"/>
              <w:bottom w:val="single" w:color="auto" w:sz="4" w:space="0"/>
              <w:right w:val="single" w:color="auto" w:sz="4" w:space="0"/>
            </w:tcBorders>
            <w:vAlign w:val="center"/>
          </w:tcPr>
          <w:p w14:paraId="5923418D">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仿宋" w:cs="Times New Roman"/>
                <w:color w:val="000000" w:themeColor="text1"/>
                <w:kern w:val="0"/>
                <w:szCs w:val="21"/>
                <w:highlight w:val="none"/>
                <w14:textFill>
                  <w14:solidFill>
                    <w14:schemeClr w14:val="tx1"/>
                  </w14:solidFill>
                </w14:textFill>
              </w:rPr>
              <w:t>2</w:t>
            </w:r>
          </w:p>
        </w:tc>
        <w:tc>
          <w:tcPr>
            <w:tcW w:w="1843" w:type="dxa"/>
            <w:tcBorders>
              <w:top w:val="single" w:color="auto" w:sz="4" w:space="0"/>
              <w:left w:val="single" w:color="auto" w:sz="4" w:space="0"/>
              <w:bottom w:val="single" w:color="auto" w:sz="4" w:space="0"/>
              <w:right w:val="single" w:color="auto" w:sz="4" w:space="0"/>
            </w:tcBorders>
            <w:vAlign w:val="center"/>
          </w:tcPr>
          <w:p w14:paraId="5224693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微生物实验室</w:t>
            </w:r>
          </w:p>
        </w:tc>
        <w:tc>
          <w:tcPr>
            <w:tcW w:w="3969" w:type="dxa"/>
            <w:tcBorders>
              <w:top w:val="single" w:color="auto" w:sz="4" w:space="0"/>
              <w:left w:val="single" w:color="auto" w:sz="4" w:space="0"/>
              <w:bottom w:val="single" w:color="auto" w:sz="4" w:space="0"/>
              <w:right w:val="single" w:color="auto" w:sz="4" w:space="0"/>
            </w:tcBorders>
            <w:vAlign w:val="center"/>
          </w:tcPr>
          <w:p w14:paraId="5EC09E8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超净工作台、电子万用炉、立式高压灭菌锅、光学显微镜、生物显微镜、恒温培养箱、数显电热培养箱、电热恒温干燥箱、冰箱、血球计数板、菌落计数器、试管震荡器、操作台</w:t>
            </w:r>
          </w:p>
        </w:tc>
        <w:tc>
          <w:tcPr>
            <w:tcW w:w="2507" w:type="dxa"/>
            <w:tcBorders>
              <w:top w:val="single" w:color="auto" w:sz="4" w:space="0"/>
              <w:left w:val="single" w:color="auto" w:sz="4" w:space="0"/>
              <w:bottom w:val="single" w:color="auto" w:sz="4" w:space="0"/>
              <w:right w:val="single" w:color="auto" w:sz="8" w:space="0"/>
            </w:tcBorders>
            <w:vAlign w:val="center"/>
          </w:tcPr>
          <w:p w14:paraId="3000C9E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微生物学及食品卫生检验</w:t>
            </w:r>
          </w:p>
        </w:tc>
      </w:tr>
      <w:tr w14:paraId="2FFB7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18" w:type="dxa"/>
            <w:tcBorders>
              <w:top w:val="single" w:color="auto" w:sz="4" w:space="0"/>
              <w:left w:val="single" w:color="auto" w:sz="8" w:space="0"/>
              <w:bottom w:val="single" w:color="auto" w:sz="4" w:space="0"/>
              <w:right w:val="single" w:color="auto" w:sz="4" w:space="0"/>
            </w:tcBorders>
            <w:vAlign w:val="center"/>
          </w:tcPr>
          <w:p w14:paraId="40A38686">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仿宋" w:cs="Times New Roman"/>
                <w:color w:val="000000" w:themeColor="text1"/>
                <w:kern w:val="0"/>
                <w:szCs w:val="21"/>
                <w:highlight w:val="none"/>
                <w14:textFill>
                  <w14:solidFill>
                    <w14:schemeClr w14:val="tx1"/>
                  </w14:solidFill>
                </w14:textFill>
              </w:rPr>
              <w:t>3</w:t>
            </w:r>
          </w:p>
        </w:tc>
        <w:tc>
          <w:tcPr>
            <w:tcW w:w="1843" w:type="dxa"/>
            <w:tcBorders>
              <w:top w:val="single" w:color="auto" w:sz="4" w:space="0"/>
              <w:left w:val="single" w:color="auto" w:sz="4" w:space="0"/>
              <w:bottom w:val="single" w:color="auto" w:sz="4" w:space="0"/>
              <w:right w:val="single" w:color="auto" w:sz="4" w:space="0"/>
            </w:tcBorders>
            <w:vAlign w:val="center"/>
          </w:tcPr>
          <w:p w14:paraId="3E60684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食品分析检验室（1）</w:t>
            </w:r>
          </w:p>
        </w:tc>
        <w:tc>
          <w:tcPr>
            <w:tcW w:w="3969" w:type="dxa"/>
            <w:tcBorders>
              <w:top w:val="single" w:color="auto" w:sz="4" w:space="0"/>
              <w:left w:val="single" w:color="auto" w:sz="4" w:space="0"/>
              <w:bottom w:val="single" w:color="auto" w:sz="4" w:space="0"/>
              <w:right w:val="single" w:color="auto" w:sz="4" w:space="0"/>
            </w:tcBorders>
            <w:vAlign w:val="center"/>
          </w:tcPr>
          <w:p w14:paraId="1A1B8F0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电子天平、闪点燃点试验器、可调式电砂浴、电导率仪、水分测定仪、酒精喷灯、旋片真空泵、离心机、打孔器、电热恒温水浴锅、颗粒肥料强度测定仪、箱式电阻炉、干燥器、马弗炉、真空干燥箱、高速组织捣碎机</w:t>
            </w:r>
          </w:p>
        </w:tc>
        <w:tc>
          <w:tcPr>
            <w:tcW w:w="2507" w:type="dxa"/>
            <w:tcBorders>
              <w:top w:val="single" w:color="auto" w:sz="4" w:space="0"/>
              <w:left w:val="single" w:color="auto" w:sz="4" w:space="0"/>
              <w:bottom w:val="single" w:color="auto" w:sz="4" w:space="0"/>
              <w:right w:val="single" w:color="auto" w:sz="8" w:space="0"/>
            </w:tcBorders>
            <w:vAlign w:val="center"/>
          </w:tcPr>
          <w:p w14:paraId="0267CD5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化学分析</w:t>
            </w:r>
          </w:p>
        </w:tc>
      </w:tr>
      <w:tr w14:paraId="2BF653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18" w:type="dxa"/>
            <w:tcBorders>
              <w:top w:val="single" w:color="auto" w:sz="4" w:space="0"/>
              <w:left w:val="single" w:color="auto" w:sz="8" w:space="0"/>
              <w:bottom w:val="single" w:color="auto" w:sz="4" w:space="0"/>
              <w:right w:val="single" w:color="auto" w:sz="4" w:space="0"/>
            </w:tcBorders>
            <w:vAlign w:val="center"/>
          </w:tcPr>
          <w:p w14:paraId="457B3507">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仿宋" w:cs="Times New Roman"/>
                <w:color w:val="000000" w:themeColor="text1"/>
                <w:kern w:val="0"/>
                <w:szCs w:val="21"/>
                <w:highlight w:val="none"/>
                <w14:textFill>
                  <w14:solidFill>
                    <w14:schemeClr w14:val="tx1"/>
                  </w14:solidFill>
                </w14:textFill>
              </w:rPr>
            </w:pPr>
            <w:r>
              <w:rPr>
                <w:rFonts w:hint="default" w:ascii="Times New Roman" w:hAnsi="Times New Roman" w:eastAsia="仿宋" w:cs="Times New Roman"/>
                <w:color w:val="000000" w:themeColor="text1"/>
                <w:kern w:val="0"/>
                <w:szCs w:val="21"/>
                <w:highlight w:val="none"/>
                <w14:textFill>
                  <w14:solidFill>
                    <w14:schemeClr w14:val="tx1"/>
                  </w14:solidFill>
                </w14:textFill>
              </w:rPr>
              <w:t>4</w:t>
            </w:r>
          </w:p>
        </w:tc>
        <w:tc>
          <w:tcPr>
            <w:tcW w:w="1843" w:type="dxa"/>
            <w:tcBorders>
              <w:top w:val="single" w:color="auto" w:sz="4" w:space="0"/>
              <w:left w:val="single" w:color="auto" w:sz="4" w:space="0"/>
              <w:bottom w:val="single" w:color="auto" w:sz="4" w:space="0"/>
              <w:right w:val="single" w:color="auto" w:sz="4" w:space="0"/>
            </w:tcBorders>
            <w:vAlign w:val="center"/>
          </w:tcPr>
          <w:p w14:paraId="02BB7B5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食品分析检验室（2）</w:t>
            </w:r>
          </w:p>
        </w:tc>
        <w:tc>
          <w:tcPr>
            <w:tcW w:w="3969" w:type="dxa"/>
            <w:tcBorders>
              <w:top w:val="single" w:color="auto" w:sz="4" w:space="0"/>
              <w:left w:val="single" w:color="auto" w:sz="4" w:space="0"/>
              <w:bottom w:val="single" w:color="auto" w:sz="4" w:space="0"/>
              <w:right w:val="single" w:color="auto" w:sz="4" w:space="0"/>
            </w:tcBorders>
            <w:vAlign w:val="center"/>
          </w:tcPr>
          <w:p w14:paraId="4EAAE8D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干燥箱、分析天平、电磁炉、磁力加热搅拌器、旋光仪、食品分析操作台、水浴恒温振荡器、目视旋光仪、阿贝折射仪、全钢通风柜、箱式电阻炉、高速万能粉碎机、常规化学分析相关器皿、电脑、奥必特纯水器、可见紫外分光光度计、马弗炉</w:t>
            </w:r>
          </w:p>
        </w:tc>
        <w:tc>
          <w:tcPr>
            <w:tcW w:w="2507" w:type="dxa"/>
            <w:tcBorders>
              <w:top w:val="single" w:color="auto" w:sz="4" w:space="0"/>
              <w:left w:val="single" w:color="auto" w:sz="4" w:space="0"/>
              <w:bottom w:val="single" w:color="auto" w:sz="4" w:space="0"/>
              <w:right w:val="single" w:color="auto" w:sz="8" w:space="0"/>
            </w:tcBorders>
            <w:vAlign w:val="center"/>
          </w:tcPr>
          <w:p w14:paraId="3CA8A8C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食品分析检验</w:t>
            </w:r>
          </w:p>
        </w:tc>
      </w:tr>
      <w:tr w14:paraId="0B26D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718" w:type="dxa"/>
            <w:tcBorders>
              <w:top w:val="single" w:color="auto" w:sz="4" w:space="0"/>
              <w:left w:val="single" w:color="auto" w:sz="8" w:space="0"/>
              <w:bottom w:val="single" w:color="auto" w:sz="4" w:space="0"/>
              <w:right w:val="single" w:color="auto" w:sz="4" w:space="0"/>
            </w:tcBorders>
            <w:vAlign w:val="center"/>
          </w:tcPr>
          <w:p w14:paraId="38C95531">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仿宋" w:cs="Times New Roman"/>
                <w:color w:val="000000" w:themeColor="text1"/>
                <w:kern w:val="0"/>
                <w:szCs w:val="21"/>
                <w:highlight w:val="none"/>
                <w14:textFill>
                  <w14:solidFill>
                    <w14:schemeClr w14:val="tx1"/>
                  </w14:solidFill>
                </w14:textFill>
              </w:rPr>
            </w:pPr>
            <w:r>
              <w:rPr>
                <w:rFonts w:hint="default" w:ascii="Times New Roman" w:hAnsi="Times New Roman" w:eastAsia="仿宋" w:cs="Times New Roman"/>
                <w:color w:val="000000" w:themeColor="text1"/>
                <w:kern w:val="0"/>
                <w:szCs w:val="21"/>
                <w:highlight w:val="none"/>
                <w14:textFill>
                  <w14:solidFill>
                    <w14:schemeClr w14:val="tx1"/>
                  </w14:solidFill>
                </w14:textFill>
              </w:rPr>
              <w:t>5</w:t>
            </w:r>
          </w:p>
        </w:tc>
        <w:tc>
          <w:tcPr>
            <w:tcW w:w="1843" w:type="dxa"/>
            <w:tcBorders>
              <w:top w:val="single" w:color="auto" w:sz="4" w:space="0"/>
              <w:left w:val="single" w:color="auto" w:sz="4" w:space="0"/>
              <w:bottom w:val="single" w:color="auto" w:sz="4" w:space="0"/>
              <w:right w:val="single" w:color="auto" w:sz="4" w:space="0"/>
            </w:tcBorders>
            <w:vAlign w:val="center"/>
          </w:tcPr>
          <w:p w14:paraId="66E46EC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药品间</w:t>
            </w:r>
          </w:p>
        </w:tc>
        <w:tc>
          <w:tcPr>
            <w:tcW w:w="3969" w:type="dxa"/>
            <w:tcBorders>
              <w:top w:val="single" w:color="auto" w:sz="4" w:space="0"/>
              <w:left w:val="single" w:color="auto" w:sz="4" w:space="0"/>
              <w:bottom w:val="single" w:color="auto" w:sz="4" w:space="0"/>
              <w:right w:val="single" w:color="auto" w:sz="4" w:space="0"/>
            </w:tcBorders>
            <w:vAlign w:val="center"/>
          </w:tcPr>
          <w:p w14:paraId="6B5BDEB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各类化学试剂、药品；试剂专用柜</w:t>
            </w:r>
          </w:p>
        </w:tc>
        <w:tc>
          <w:tcPr>
            <w:tcW w:w="2507" w:type="dxa"/>
            <w:tcBorders>
              <w:top w:val="single" w:color="auto" w:sz="4" w:space="0"/>
              <w:left w:val="single" w:color="auto" w:sz="4" w:space="0"/>
              <w:bottom w:val="single" w:color="auto" w:sz="4" w:space="0"/>
              <w:right w:val="single" w:color="auto" w:sz="8" w:space="0"/>
            </w:tcBorders>
            <w:vAlign w:val="center"/>
          </w:tcPr>
          <w:p w14:paraId="14A7236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化学试剂储备、领取</w:t>
            </w:r>
          </w:p>
        </w:tc>
      </w:tr>
      <w:tr w14:paraId="2B625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18" w:type="dxa"/>
            <w:tcBorders>
              <w:top w:val="single" w:color="auto" w:sz="4" w:space="0"/>
              <w:left w:val="single" w:color="auto" w:sz="8" w:space="0"/>
              <w:bottom w:val="single" w:color="auto" w:sz="4" w:space="0"/>
              <w:right w:val="single" w:color="auto" w:sz="4" w:space="0"/>
            </w:tcBorders>
            <w:vAlign w:val="center"/>
          </w:tcPr>
          <w:p w14:paraId="38D4C505">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仿宋" w:cs="Times New Roman"/>
                <w:color w:val="000000" w:themeColor="text1"/>
                <w:kern w:val="0"/>
                <w:szCs w:val="21"/>
                <w:highlight w:val="none"/>
                <w14:textFill>
                  <w14:solidFill>
                    <w14:schemeClr w14:val="tx1"/>
                  </w14:solidFill>
                </w14:textFill>
              </w:rPr>
            </w:pPr>
            <w:r>
              <w:rPr>
                <w:rFonts w:hint="default" w:ascii="Times New Roman" w:hAnsi="Times New Roman" w:eastAsia="仿宋" w:cs="Times New Roman"/>
                <w:color w:val="000000" w:themeColor="text1"/>
                <w:kern w:val="0"/>
                <w:szCs w:val="21"/>
                <w:highlight w:val="none"/>
                <w14:textFill>
                  <w14:solidFill>
                    <w14:schemeClr w14:val="tx1"/>
                  </w14:solidFill>
                </w14:textFill>
              </w:rPr>
              <w:t>6</w:t>
            </w:r>
          </w:p>
        </w:tc>
        <w:tc>
          <w:tcPr>
            <w:tcW w:w="1843" w:type="dxa"/>
            <w:tcBorders>
              <w:top w:val="single" w:color="auto" w:sz="4" w:space="0"/>
              <w:left w:val="single" w:color="auto" w:sz="4" w:space="0"/>
              <w:bottom w:val="single" w:color="auto" w:sz="4" w:space="0"/>
              <w:right w:val="single" w:color="auto" w:sz="4" w:space="0"/>
            </w:tcBorders>
            <w:vAlign w:val="center"/>
          </w:tcPr>
          <w:p w14:paraId="520EC6A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纯净水生产线</w:t>
            </w:r>
          </w:p>
        </w:tc>
        <w:tc>
          <w:tcPr>
            <w:tcW w:w="3969" w:type="dxa"/>
            <w:tcBorders>
              <w:top w:val="single" w:color="auto" w:sz="4" w:space="0"/>
              <w:left w:val="single" w:color="auto" w:sz="4" w:space="0"/>
              <w:bottom w:val="single" w:color="auto" w:sz="4" w:space="0"/>
              <w:right w:val="single" w:color="auto" w:sz="4" w:space="0"/>
            </w:tcBorders>
            <w:vAlign w:val="center"/>
          </w:tcPr>
          <w:p w14:paraId="47EDA77A">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桶装纯净水自动生产线</w:t>
            </w:r>
          </w:p>
        </w:tc>
        <w:tc>
          <w:tcPr>
            <w:tcW w:w="2507" w:type="dxa"/>
            <w:tcBorders>
              <w:top w:val="single" w:color="auto" w:sz="4" w:space="0"/>
              <w:left w:val="single" w:color="auto" w:sz="4" w:space="0"/>
              <w:bottom w:val="single" w:color="auto" w:sz="4" w:space="0"/>
              <w:right w:val="single" w:color="auto" w:sz="8" w:space="0"/>
            </w:tcBorders>
            <w:vAlign w:val="center"/>
          </w:tcPr>
          <w:p w14:paraId="50EA00D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纯水生产加工</w:t>
            </w:r>
          </w:p>
        </w:tc>
      </w:tr>
      <w:tr w14:paraId="60406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18" w:type="dxa"/>
            <w:tcBorders>
              <w:top w:val="single" w:color="auto" w:sz="4" w:space="0"/>
              <w:left w:val="single" w:color="auto" w:sz="8" w:space="0"/>
              <w:bottom w:val="single" w:color="auto" w:sz="4" w:space="0"/>
              <w:right w:val="single" w:color="auto" w:sz="4" w:space="0"/>
            </w:tcBorders>
            <w:vAlign w:val="center"/>
          </w:tcPr>
          <w:p w14:paraId="0619E22F">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仿宋" w:cs="Times New Roman"/>
                <w:color w:val="000000" w:themeColor="text1"/>
                <w:kern w:val="0"/>
                <w:szCs w:val="21"/>
                <w:highlight w:val="none"/>
                <w14:textFill>
                  <w14:solidFill>
                    <w14:schemeClr w14:val="tx1"/>
                  </w14:solidFill>
                </w14:textFill>
              </w:rPr>
            </w:pPr>
            <w:r>
              <w:rPr>
                <w:rFonts w:hint="default" w:ascii="Times New Roman" w:hAnsi="Times New Roman" w:eastAsia="仿宋" w:cs="Times New Roman"/>
                <w:color w:val="000000" w:themeColor="text1"/>
                <w:kern w:val="0"/>
                <w:szCs w:val="21"/>
                <w:highlight w:val="none"/>
                <w14:textFill>
                  <w14:solidFill>
                    <w14:schemeClr w14:val="tx1"/>
                  </w14:solidFill>
                </w14:textFill>
              </w:rPr>
              <w:t>7</w:t>
            </w:r>
          </w:p>
        </w:tc>
        <w:tc>
          <w:tcPr>
            <w:tcW w:w="1843" w:type="dxa"/>
            <w:tcBorders>
              <w:top w:val="single" w:color="auto" w:sz="4" w:space="0"/>
              <w:left w:val="single" w:color="auto" w:sz="4" w:space="0"/>
              <w:bottom w:val="single" w:color="auto" w:sz="4" w:space="0"/>
              <w:right w:val="single" w:color="auto" w:sz="4" w:space="0"/>
            </w:tcBorders>
            <w:vAlign w:val="center"/>
          </w:tcPr>
          <w:p w14:paraId="2C488AE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葡萄酒生产实训室</w:t>
            </w:r>
          </w:p>
        </w:tc>
        <w:tc>
          <w:tcPr>
            <w:tcW w:w="3969" w:type="dxa"/>
            <w:tcBorders>
              <w:top w:val="single" w:color="auto" w:sz="4" w:space="0"/>
              <w:left w:val="single" w:color="auto" w:sz="4" w:space="0"/>
              <w:bottom w:val="single" w:color="auto" w:sz="4" w:space="0"/>
              <w:right w:val="single" w:color="auto" w:sz="4" w:space="0"/>
            </w:tcBorders>
            <w:vAlign w:val="center"/>
          </w:tcPr>
          <w:p w14:paraId="43A7C26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葡萄除梗破碎机、单头压塞机、螺旋压塞机、葡萄酒灌装机、不锈钢发酵罐</w:t>
            </w:r>
          </w:p>
        </w:tc>
        <w:tc>
          <w:tcPr>
            <w:tcW w:w="2507" w:type="dxa"/>
            <w:tcBorders>
              <w:top w:val="single" w:color="auto" w:sz="4" w:space="0"/>
              <w:left w:val="single" w:color="auto" w:sz="4" w:space="0"/>
              <w:bottom w:val="single" w:color="auto" w:sz="4" w:space="0"/>
              <w:right w:val="single" w:color="auto" w:sz="8" w:space="0"/>
            </w:tcBorders>
            <w:vAlign w:val="center"/>
          </w:tcPr>
          <w:p w14:paraId="6DFE967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葡萄酒加工、灌装、贮藏</w:t>
            </w:r>
          </w:p>
        </w:tc>
      </w:tr>
      <w:tr w14:paraId="171A7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18" w:type="dxa"/>
            <w:tcBorders>
              <w:top w:val="single" w:color="auto" w:sz="4" w:space="0"/>
              <w:left w:val="single" w:color="auto" w:sz="8" w:space="0"/>
              <w:bottom w:val="single" w:color="auto" w:sz="4" w:space="0"/>
              <w:right w:val="single" w:color="auto" w:sz="4" w:space="0"/>
            </w:tcBorders>
            <w:vAlign w:val="center"/>
          </w:tcPr>
          <w:p w14:paraId="2171A949">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仿宋" w:cs="Times New Roman"/>
                <w:color w:val="000000" w:themeColor="text1"/>
                <w:kern w:val="0"/>
                <w:szCs w:val="21"/>
                <w:highlight w:val="none"/>
                <w14:textFill>
                  <w14:solidFill>
                    <w14:schemeClr w14:val="tx1"/>
                  </w14:solidFill>
                </w14:textFill>
              </w:rPr>
            </w:pPr>
            <w:r>
              <w:rPr>
                <w:rFonts w:hint="default" w:ascii="Times New Roman" w:hAnsi="Times New Roman" w:eastAsia="仿宋" w:cs="Times New Roman"/>
                <w:color w:val="000000" w:themeColor="text1"/>
                <w:kern w:val="0"/>
                <w:szCs w:val="21"/>
                <w:highlight w:val="none"/>
                <w14:textFill>
                  <w14:solidFill>
                    <w14:schemeClr w14:val="tx1"/>
                  </w14:solidFill>
                </w14:textFill>
              </w:rPr>
              <w:t>8</w:t>
            </w:r>
          </w:p>
        </w:tc>
        <w:tc>
          <w:tcPr>
            <w:tcW w:w="1843" w:type="dxa"/>
            <w:tcBorders>
              <w:top w:val="single" w:color="auto" w:sz="4" w:space="0"/>
              <w:left w:val="single" w:color="auto" w:sz="4" w:space="0"/>
              <w:bottom w:val="single" w:color="auto" w:sz="4" w:space="0"/>
              <w:right w:val="single" w:color="auto" w:sz="4" w:space="0"/>
            </w:tcBorders>
            <w:vAlign w:val="center"/>
          </w:tcPr>
          <w:p w14:paraId="14C13D3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食品加工仿真实训室</w:t>
            </w:r>
          </w:p>
        </w:tc>
        <w:tc>
          <w:tcPr>
            <w:tcW w:w="3969" w:type="dxa"/>
            <w:tcBorders>
              <w:top w:val="single" w:color="auto" w:sz="4" w:space="0"/>
              <w:left w:val="single" w:color="auto" w:sz="4" w:space="0"/>
              <w:bottom w:val="single" w:color="auto" w:sz="4" w:space="0"/>
              <w:right w:val="single" w:color="auto" w:sz="4" w:space="0"/>
            </w:tcBorders>
            <w:vAlign w:val="center"/>
          </w:tcPr>
          <w:p w14:paraId="1363503C">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食品加工仿真软件、电脑</w:t>
            </w:r>
          </w:p>
        </w:tc>
        <w:tc>
          <w:tcPr>
            <w:tcW w:w="2507" w:type="dxa"/>
            <w:tcBorders>
              <w:top w:val="single" w:color="auto" w:sz="4" w:space="0"/>
              <w:left w:val="single" w:color="auto" w:sz="4" w:space="0"/>
              <w:bottom w:val="single" w:color="auto" w:sz="4" w:space="0"/>
              <w:right w:val="single" w:color="auto" w:sz="8" w:space="0"/>
            </w:tcBorders>
            <w:vAlign w:val="center"/>
          </w:tcPr>
          <w:p w14:paraId="22A8ECF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食品加工工艺仿真实训</w:t>
            </w:r>
          </w:p>
        </w:tc>
      </w:tr>
      <w:tr w14:paraId="291558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18" w:type="dxa"/>
            <w:tcBorders>
              <w:top w:val="single" w:color="auto" w:sz="4" w:space="0"/>
              <w:left w:val="single" w:color="auto" w:sz="8" w:space="0"/>
              <w:bottom w:val="single" w:color="auto" w:sz="8" w:space="0"/>
              <w:right w:val="single" w:color="auto" w:sz="4" w:space="0"/>
            </w:tcBorders>
            <w:vAlign w:val="center"/>
          </w:tcPr>
          <w:p w14:paraId="3A0E8CDF">
            <w:pPr>
              <w:keepNext w:val="0"/>
              <w:keepLines w:val="0"/>
              <w:widowControl/>
              <w:suppressLineNumbers w:val="0"/>
              <w:spacing w:before="0" w:beforeAutospacing="0" w:after="0" w:afterAutospacing="0" w:line="400" w:lineRule="exact"/>
              <w:ind w:left="0" w:right="0"/>
              <w:jc w:val="center"/>
              <w:rPr>
                <w:rFonts w:hint="default" w:ascii="Times New Roman" w:hAnsi="Times New Roman" w:eastAsia="仿宋" w:cs="Times New Roman"/>
                <w:color w:val="000000" w:themeColor="text1"/>
                <w:kern w:val="0"/>
                <w:szCs w:val="21"/>
                <w:highlight w:val="none"/>
                <w14:textFill>
                  <w14:solidFill>
                    <w14:schemeClr w14:val="tx1"/>
                  </w14:solidFill>
                </w14:textFill>
              </w:rPr>
            </w:pPr>
            <w:r>
              <w:rPr>
                <w:rFonts w:hint="default" w:ascii="Times New Roman" w:hAnsi="Times New Roman" w:eastAsia="仿宋" w:cs="Times New Roman"/>
                <w:color w:val="000000" w:themeColor="text1"/>
                <w:kern w:val="0"/>
                <w:szCs w:val="21"/>
                <w:highlight w:val="none"/>
                <w14:textFill>
                  <w14:solidFill>
                    <w14:schemeClr w14:val="tx1"/>
                  </w14:solidFill>
                </w14:textFill>
              </w:rPr>
              <w:t>9</w:t>
            </w:r>
          </w:p>
        </w:tc>
        <w:tc>
          <w:tcPr>
            <w:tcW w:w="1843" w:type="dxa"/>
            <w:tcBorders>
              <w:top w:val="single" w:color="auto" w:sz="4" w:space="0"/>
              <w:left w:val="single" w:color="auto" w:sz="4" w:space="0"/>
              <w:bottom w:val="single" w:color="auto" w:sz="8" w:space="0"/>
              <w:right w:val="single" w:color="auto" w:sz="4" w:space="0"/>
            </w:tcBorders>
            <w:vAlign w:val="center"/>
          </w:tcPr>
          <w:p w14:paraId="162A74F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食品食品专项检测实验室</w:t>
            </w:r>
          </w:p>
        </w:tc>
        <w:tc>
          <w:tcPr>
            <w:tcW w:w="3969" w:type="dxa"/>
            <w:tcBorders>
              <w:top w:val="single" w:color="auto" w:sz="4" w:space="0"/>
              <w:left w:val="single" w:color="auto" w:sz="4" w:space="0"/>
              <w:bottom w:val="single" w:color="auto" w:sz="8" w:space="0"/>
              <w:right w:val="single" w:color="auto" w:sz="4" w:space="0"/>
            </w:tcBorders>
            <w:vAlign w:val="center"/>
          </w:tcPr>
          <w:p w14:paraId="5154C9A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气相色谱仪、高效液相色谱仪、原子吸收分光光度计、紫外可见分光光度计、可见分光光度计、PH计、计算机、打印复印一体机</w:t>
            </w:r>
          </w:p>
        </w:tc>
        <w:tc>
          <w:tcPr>
            <w:tcW w:w="2507" w:type="dxa"/>
            <w:tcBorders>
              <w:top w:val="single" w:color="auto" w:sz="4" w:space="0"/>
              <w:left w:val="single" w:color="auto" w:sz="4" w:space="0"/>
              <w:bottom w:val="single" w:color="auto" w:sz="8" w:space="0"/>
              <w:right w:val="single" w:color="auto" w:sz="8" w:space="0"/>
            </w:tcBorders>
            <w:vAlign w:val="center"/>
          </w:tcPr>
          <w:p w14:paraId="2E9F4F5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食品专项检测</w:t>
            </w:r>
          </w:p>
        </w:tc>
      </w:tr>
    </w:tbl>
    <w:p w14:paraId="4AAE7A25">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201" w:name="_Toc29805"/>
      <w:bookmarkStart w:id="202" w:name="_Toc13811"/>
      <w:r>
        <w:rPr>
          <w:rFonts w:hint="default" w:ascii="Times New Roman" w:hAnsi="Times New Roman" w:eastAsia="方正仿宋简体" w:cs="Times New Roman"/>
          <w:b/>
          <w:color w:val="000000" w:themeColor="text1"/>
          <w:sz w:val="24"/>
          <w:highlight w:val="none"/>
          <w14:textFill>
            <w14:solidFill>
              <w14:schemeClr w14:val="tx1"/>
            </w14:solidFill>
          </w14:textFill>
        </w:rPr>
        <w:t>2. 校外实训基地基本情况</w:t>
      </w:r>
      <w:bookmarkEnd w:id="201"/>
      <w:bookmarkEnd w:id="202"/>
    </w:p>
    <w:p w14:paraId="2904AF21">
      <w:pPr>
        <w:adjustRightInd w:val="0"/>
        <w:snapToGrid w:val="0"/>
        <w:spacing w:line="400" w:lineRule="exact"/>
        <w:ind w:firstLine="480" w:firstLineChars="200"/>
        <w:jc w:val="left"/>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校外实训基地是对校内实训基地设备及环境的补充，可为学生提供实习场所，学院已与下列企业建立了多年良好的合作关系，学生实习、工作都有一定的保障，校外实训基地除满足学生进行综合实训、岗位实习外和就业，还能满足专业教师实践锻炼的需要。校外实训基地应选择在技术、设备、规模等方面具有代表性的企业。</w:t>
      </w:r>
    </w:p>
    <w:p w14:paraId="07342EBA">
      <w:pPr>
        <w:spacing w:line="400" w:lineRule="exact"/>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绿色食品专业校外实训基地一览表</w:t>
      </w:r>
    </w:p>
    <w:tbl>
      <w:tblPr>
        <w:tblStyle w:val="13"/>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2717"/>
        <w:gridCol w:w="2745"/>
        <w:gridCol w:w="2874"/>
      </w:tblGrid>
      <w:tr w14:paraId="6EDF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4" w:space="0"/>
              <w:bottom w:val="single" w:color="auto" w:sz="4" w:space="0"/>
              <w:right w:val="single" w:color="auto" w:sz="4" w:space="0"/>
            </w:tcBorders>
            <w:shd w:val="clear" w:color="auto" w:fill="EEECE1"/>
            <w:vAlign w:val="center"/>
          </w:tcPr>
          <w:p w14:paraId="2208AED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序号</w:t>
            </w:r>
          </w:p>
        </w:tc>
        <w:tc>
          <w:tcPr>
            <w:tcW w:w="2717" w:type="dxa"/>
            <w:tcBorders>
              <w:top w:val="single" w:color="auto" w:sz="4" w:space="0"/>
              <w:left w:val="single" w:color="auto" w:sz="4" w:space="0"/>
              <w:bottom w:val="single" w:color="auto" w:sz="4" w:space="0"/>
              <w:right w:val="single" w:color="auto" w:sz="4" w:space="0"/>
            </w:tcBorders>
            <w:shd w:val="clear" w:color="auto" w:fill="EEECE1"/>
            <w:vAlign w:val="center"/>
          </w:tcPr>
          <w:p w14:paraId="090BFB4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实训基地名称（企业）</w:t>
            </w:r>
          </w:p>
        </w:tc>
        <w:tc>
          <w:tcPr>
            <w:tcW w:w="2745" w:type="dxa"/>
            <w:tcBorders>
              <w:top w:val="single" w:color="auto" w:sz="4" w:space="0"/>
              <w:left w:val="single" w:color="auto" w:sz="4" w:space="0"/>
              <w:bottom w:val="single" w:color="auto" w:sz="4" w:space="0"/>
              <w:right w:val="single" w:color="auto" w:sz="4" w:space="0"/>
            </w:tcBorders>
            <w:shd w:val="clear" w:color="auto" w:fill="EEECE1"/>
            <w:vAlign w:val="center"/>
          </w:tcPr>
          <w:p w14:paraId="31A66692">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实习岗位</w:t>
            </w:r>
          </w:p>
        </w:tc>
        <w:tc>
          <w:tcPr>
            <w:tcW w:w="2874" w:type="dxa"/>
            <w:tcBorders>
              <w:top w:val="single" w:color="auto" w:sz="4" w:space="0"/>
              <w:left w:val="single" w:color="auto" w:sz="4" w:space="0"/>
              <w:bottom w:val="single" w:color="auto" w:sz="4" w:space="0"/>
              <w:right w:val="single" w:color="auto" w:sz="4" w:space="0"/>
            </w:tcBorders>
            <w:shd w:val="clear" w:color="auto" w:fill="EEECE1"/>
            <w:vAlign w:val="center"/>
          </w:tcPr>
          <w:p w14:paraId="006E15B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对应的学习领域</w:t>
            </w:r>
          </w:p>
        </w:tc>
      </w:tr>
      <w:tr w14:paraId="19CB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4" w:space="0"/>
              <w:bottom w:val="single" w:color="auto" w:sz="4" w:space="0"/>
              <w:right w:val="single" w:color="auto" w:sz="4" w:space="0"/>
            </w:tcBorders>
            <w:vAlign w:val="center"/>
          </w:tcPr>
          <w:p w14:paraId="6BE86E5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w:t>
            </w:r>
          </w:p>
        </w:tc>
        <w:tc>
          <w:tcPr>
            <w:tcW w:w="2717" w:type="dxa"/>
            <w:tcBorders>
              <w:top w:val="single" w:color="auto" w:sz="4" w:space="0"/>
              <w:left w:val="single" w:color="auto" w:sz="4" w:space="0"/>
              <w:bottom w:val="single" w:color="auto" w:sz="4" w:space="0"/>
              <w:right w:val="single" w:color="auto" w:sz="4" w:space="0"/>
            </w:tcBorders>
            <w:vAlign w:val="center"/>
          </w:tcPr>
          <w:p w14:paraId="254CDA3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 xml:space="preserve">娃哈哈石河子分公司 </w:t>
            </w:r>
          </w:p>
        </w:tc>
        <w:tc>
          <w:tcPr>
            <w:tcW w:w="2745" w:type="dxa"/>
            <w:tcBorders>
              <w:top w:val="single" w:color="auto" w:sz="4" w:space="0"/>
              <w:left w:val="single" w:color="auto" w:sz="4" w:space="0"/>
              <w:bottom w:val="single" w:color="auto" w:sz="4" w:space="0"/>
              <w:right w:val="single" w:color="auto" w:sz="4" w:space="0"/>
            </w:tcBorders>
            <w:vAlign w:val="center"/>
          </w:tcPr>
          <w:p w14:paraId="20484D9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生产线操作岗位 、质检</w:t>
            </w:r>
          </w:p>
        </w:tc>
        <w:tc>
          <w:tcPr>
            <w:tcW w:w="2874" w:type="dxa"/>
            <w:tcBorders>
              <w:top w:val="single" w:color="auto" w:sz="4" w:space="0"/>
              <w:left w:val="single" w:color="auto" w:sz="4" w:space="0"/>
              <w:bottom w:val="single" w:color="auto" w:sz="4" w:space="0"/>
              <w:right w:val="single" w:color="auto" w:sz="4" w:space="0"/>
            </w:tcBorders>
            <w:vAlign w:val="center"/>
          </w:tcPr>
          <w:p w14:paraId="77A9DB26">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生产安全规范；</w:t>
            </w:r>
          </w:p>
          <w:p w14:paraId="4C3225DA">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企业规章制度；</w:t>
            </w:r>
          </w:p>
          <w:p w14:paraId="3A75E1F8">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工艺流程；</w:t>
            </w:r>
          </w:p>
          <w:p w14:paraId="465B0681">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原辅料及成品检验</w:t>
            </w:r>
          </w:p>
        </w:tc>
      </w:tr>
      <w:tr w14:paraId="51AA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4" w:space="0"/>
              <w:bottom w:val="single" w:color="auto" w:sz="4" w:space="0"/>
              <w:right w:val="single" w:color="auto" w:sz="4" w:space="0"/>
            </w:tcBorders>
            <w:vAlign w:val="center"/>
          </w:tcPr>
          <w:p w14:paraId="2CC0A4F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w:t>
            </w:r>
          </w:p>
        </w:tc>
        <w:tc>
          <w:tcPr>
            <w:tcW w:w="2717" w:type="dxa"/>
            <w:tcBorders>
              <w:top w:val="single" w:color="auto" w:sz="4" w:space="0"/>
              <w:left w:val="single" w:color="auto" w:sz="4" w:space="0"/>
              <w:bottom w:val="single" w:color="auto" w:sz="4" w:space="0"/>
              <w:right w:val="single" w:color="auto" w:sz="4" w:space="0"/>
            </w:tcBorders>
            <w:vAlign w:val="center"/>
          </w:tcPr>
          <w:p w14:paraId="06D4925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 xml:space="preserve">石河子150团驼铃番茄酱厂 </w:t>
            </w:r>
          </w:p>
        </w:tc>
        <w:tc>
          <w:tcPr>
            <w:tcW w:w="2745" w:type="dxa"/>
            <w:tcBorders>
              <w:top w:val="single" w:color="auto" w:sz="4" w:space="0"/>
              <w:left w:val="single" w:color="auto" w:sz="4" w:space="0"/>
              <w:bottom w:val="single" w:color="auto" w:sz="4" w:space="0"/>
              <w:right w:val="single" w:color="auto" w:sz="4" w:space="0"/>
            </w:tcBorders>
            <w:vAlign w:val="center"/>
          </w:tcPr>
          <w:p w14:paraId="33DFCD7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选台、质检、灌装、外检</w:t>
            </w:r>
          </w:p>
        </w:tc>
        <w:tc>
          <w:tcPr>
            <w:tcW w:w="2874" w:type="dxa"/>
            <w:tcBorders>
              <w:top w:val="single" w:color="auto" w:sz="4" w:space="0"/>
              <w:left w:val="single" w:color="auto" w:sz="4" w:space="0"/>
              <w:bottom w:val="single" w:color="auto" w:sz="4" w:space="0"/>
              <w:right w:val="single" w:color="auto" w:sz="4" w:space="0"/>
            </w:tcBorders>
            <w:vAlign w:val="center"/>
          </w:tcPr>
          <w:p w14:paraId="163F6D18">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生产安全规范；</w:t>
            </w:r>
          </w:p>
          <w:p w14:paraId="66F04D5B">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企业规章制度；</w:t>
            </w:r>
          </w:p>
          <w:p w14:paraId="40CC10FE">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工艺流程及相关参数；</w:t>
            </w:r>
          </w:p>
          <w:p w14:paraId="324F40A9">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微生物检验；</w:t>
            </w:r>
          </w:p>
          <w:p w14:paraId="0C590759">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外检；</w:t>
            </w:r>
          </w:p>
          <w:p w14:paraId="2E82D651">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原料、半成品及成品的分析检验</w:t>
            </w:r>
          </w:p>
        </w:tc>
      </w:tr>
      <w:tr w14:paraId="72F5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4" w:space="0"/>
              <w:bottom w:val="single" w:color="auto" w:sz="4" w:space="0"/>
              <w:right w:val="single" w:color="auto" w:sz="4" w:space="0"/>
            </w:tcBorders>
            <w:vAlign w:val="center"/>
          </w:tcPr>
          <w:p w14:paraId="0F1AE937">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w:t>
            </w:r>
          </w:p>
        </w:tc>
        <w:tc>
          <w:tcPr>
            <w:tcW w:w="2717" w:type="dxa"/>
            <w:tcBorders>
              <w:top w:val="single" w:color="auto" w:sz="4" w:space="0"/>
              <w:left w:val="single" w:color="auto" w:sz="4" w:space="0"/>
              <w:bottom w:val="single" w:color="auto" w:sz="4" w:space="0"/>
              <w:right w:val="single" w:color="auto" w:sz="4" w:space="0"/>
            </w:tcBorders>
            <w:vAlign w:val="center"/>
          </w:tcPr>
          <w:p w14:paraId="7E1863B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金牛集团盖瑞乳业</w:t>
            </w:r>
          </w:p>
        </w:tc>
        <w:tc>
          <w:tcPr>
            <w:tcW w:w="2745" w:type="dxa"/>
            <w:tcBorders>
              <w:top w:val="single" w:color="auto" w:sz="4" w:space="0"/>
              <w:left w:val="single" w:color="auto" w:sz="4" w:space="0"/>
              <w:bottom w:val="single" w:color="auto" w:sz="4" w:space="0"/>
              <w:right w:val="single" w:color="auto" w:sz="4" w:space="0"/>
            </w:tcBorders>
            <w:vAlign w:val="center"/>
          </w:tcPr>
          <w:p w14:paraId="6B3A6E58">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生产线操作岗位、检验、包装</w:t>
            </w:r>
          </w:p>
        </w:tc>
        <w:tc>
          <w:tcPr>
            <w:tcW w:w="2874" w:type="dxa"/>
            <w:tcBorders>
              <w:top w:val="single" w:color="auto" w:sz="4" w:space="0"/>
              <w:left w:val="single" w:color="auto" w:sz="4" w:space="0"/>
              <w:bottom w:val="single" w:color="auto" w:sz="4" w:space="0"/>
              <w:right w:val="single" w:color="auto" w:sz="4" w:space="0"/>
            </w:tcBorders>
            <w:vAlign w:val="center"/>
          </w:tcPr>
          <w:p w14:paraId="7D643FF0">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生产安全规范；</w:t>
            </w:r>
          </w:p>
          <w:p w14:paraId="131219F2">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企业规章制度；</w:t>
            </w:r>
          </w:p>
          <w:p w14:paraId="66C513C4">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微生物检验；</w:t>
            </w:r>
          </w:p>
          <w:p w14:paraId="5FB46C8A">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原料及成品的分析检验</w:t>
            </w:r>
          </w:p>
        </w:tc>
      </w:tr>
      <w:tr w14:paraId="7FFB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4" w:space="0"/>
              <w:bottom w:val="single" w:color="auto" w:sz="4" w:space="0"/>
              <w:right w:val="single" w:color="auto" w:sz="4" w:space="0"/>
            </w:tcBorders>
            <w:vAlign w:val="center"/>
          </w:tcPr>
          <w:p w14:paraId="660AB8C6">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4</w:t>
            </w:r>
          </w:p>
        </w:tc>
        <w:tc>
          <w:tcPr>
            <w:tcW w:w="2717" w:type="dxa"/>
            <w:tcBorders>
              <w:top w:val="single" w:color="auto" w:sz="4" w:space="0"/>
              <w:left w:val="single" w:color="auto" w:sz="4" w:space="0"/>
              <w:bottom w:val="single" w:color="auto" w:sz="4" w:space="0"/>
              <w:right w:val="single" w:color="auto" w:sz="4" w:space="0"/>
            </w:tcBorders>
            <w:vAlign w:val="center"/>
          </w:tcPr>
          <w:p w14:paraId="5237877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石河子裕源酒业石河子分公司</w:t>
            </w:r>
          </w:p>
        </w:tc>
        <w:tc>
          <w:tcPr>
            <w:tcW w:w="2745" w:type="dxa"/>
            <w:tcBorders>
              <w:top w:val="single" w:color="auto" w:sz="4" w:space="0"/>
              <w:left w:val="single" w:color="auto" w:sz="4" w:space="0"/>
              <w:bottom w:val="single" w:color="auto" w:sz="4" w:space="0"/>
              <w:right w:val="single" w:color="auto" w:sz="4" w:space="0"/>
            </w:tcBorders>
            <w:vAlign w:val="center"/>
          </w:tcPr>
          <w:p w14:paraId="010F5F6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原料验收、生产线操作岗位、磅房</w:t>
            </w:r>
          </w:p>
        </w:tc>
        <w:tc>
          <w:tcPr>
            <w:tcW w:w="2874" w:type="dxa"/>
            <w:tcBorders>
              <w:top w:val="single" w:color="auto" w:sz="4" w:space="0"/>
              <w:left w:val="single" w:color="auto" w:sz="4" w:space="0"/>
              <w:bottom w:val="single" w:color="auto" w:sz="4" w:space="0"/>
              <w:right w:val="single" w:color="auto" w:sz="4" w:space="0"/>
            </w:tcBorders>
            <w:vAlign w:val="center"/>
          </w:tcPr>
          <w:p w14:paraId="66756946">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生产安全规范；</w:t>
            </w:r>
          </w:p>
          <w:p w14:paraId="5020BD77">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企业规章制度；</w:t>
            </w:r>
          </w:p>
          <w:p w14:paraId="5A60CC4B">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葡萄酒的生产工艺；</w:t>
            </w:r>
          </w:p>
          <w:p w14:paraId="72C6A7EB">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机械设备的结构及工作原理、</w:t>
            </w:r>
          </w:p>
        </w:tc>
      </w:tr>
      <w:tr w14:paraId="7680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4" w:space="0"/>
              <w:bottom w:val="single" w:color="auto" w:sz="4" w:space="0"/>
              <w:right w:val="single" w:color="auto" w:sz="4" w:space="0"/>
            </w:tcBorders>
            <w:vAlign w:val="center"/>
          </w:tcPr>
          <w:p w14:paraId="7734030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5</w:t>
            </w:r>
          </w:p>
        </w:tc>
        <w:tc>
          <w:tcPr>
            <w:tcW w:w="2717" w:type="dxa"/>
            <w:tcBorders>
              <w:top w:val="single" w:color="auto" w:sz="4" w:space="0"/>
              <w:left w:val="single" w:color="auto" w:sz="4" w:space="0"/>
              <w:bottom w:val="single" w:color="auto" w:sz="4" w:space="0"/>
              <w:right w:val="single" w:color="auto" w:sz="4" w:space="0"/>
            </w:tcBorders>
            <w:vAlign w:val="center"/>
          </w:tcPr>
          <w:p w14:paraId="122FAEB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燕京啤酒石河子分公司</w:t>
            </w:r>
          </w:p>
        </w:tc>
        <w:tc>
          <w:tcPr>
            <w:tcW w:w="2745" w:type="dxa"/>
            <w:tcBorders>
              <w:top w:val="single" w:color="auto" w:sz="4" w:space="0"/>
              <w:left w:val="single" w:color="auto" w:sz="4" w:space="0"/>
              <w:bottom w:val="single" w:color="auto" w:sz="4" w:space="0"/>
              <w:right w:val="single" w:color="auto" w:sz="4" w:space="0"/>
            </w:tcBorders>
            <w:vAlign w:val="center"/>
          </w:tcPr>
          <w:p w14:paraId="6CF4641F">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灌装、质检、验瓶</w:t>
            </w:r>
          </w:p>
        </w:tc>
        <w:tc>
          <w:tcPr>
            <w:tcW w:w="2874" w:type="dxa"/>
            <w:tcBorders>
              <w:top w:val="single" w:color="auto" w:sz="4" w:space="0"/>
              <w:left w:val="single" w:color="auto" w:sz="4" w:space="0"/>
              <w:bottom w:val="single" w:color="auto" w:sz="4" w:space="0"/>
              <w:right w:val="single" w:color="auto" w:sz="4" w:space="0"/>
            </w:tcBorders>
            <w:vAlign w:val="center"/>
          </w:tcPr>
          <w:p w14:paraId="42A4048D">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生产安全规范；</w:t>
            </w:r>
          </w:p>
          <w:p w14:paraId="789A42BE">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企业规章制度；</w:t>
            </w:r>
          </w:p>
          <w:p w14:paraId="20A6A282">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机械设备的结构及工作原理；</w:t>
            </w:r>
          </w:p>
          <w:p w14:paraId="624BBD38">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啤酒生产工艺及相关参数</w:t>
            </w:r>
          </w:p>
        </w:tc>
      </w:tr>
      <w:tr w14:paraId="3FC2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4" w:space="0"/>
              <w:bottom w:val="single" w:color="auto" w:sz="4" w:space="0"/>
              <w:right w:val="single" w:color="auto" w:sz="4" w:space="0"/>
            </w:tcBorders>
            <w:vAlign w:val="center"/>
          </w:tcPr>
          <w:p w14:paraId="167B3791">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6</w:t>
            </w:r>
          </w:p>
        </w:tc>
        <w:tc>
          <w:tcPr>
            <w:tcW w:w="2717" w:type="dxa"/>
            <w:tcBorders>
              <w:top w:val="single" w:color="auto" w:sz="4" w:space="0"/>
              <w:left w:val="single" w:color="auto" w:sz="4" w:space="0"/>
              <w:bottom w:val="single" w:color="auto" w:sz="4" w:space="0"/>
              <w:right w:val="single" w:color="auto" w:sz="4" w:space="0"/>
            </w:tcBorders>
            <w:vAlign w:val="center"/>
          </w:tcPr>
          <w:p w14:paraId="088F00C3">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新疆顶益股份有限公司（康师傅方便面厂）</w:t>
            </w:r>
          </w:p>
        </w:tc>
        <w:tc>
          <w:tcPr>
            <w:tcW w:w="2745" w:type="dxa"/>
            <w:tcBorders>
              <w:top w:val="single" w:color="auto" w:sz="4" w:space="0"/>
              <w:left w:val="single" w:color="auto" w:sz="4" w:space="0"/>
              <w:bottom w:val="single" w:color="auto" w:sz="4" w:space="0"/>
              <w:right w:val="single" w:color="auto" w:sz="4" w:space="0"/>
            </w:tcBorders>
            <w:vAlign w:val="center"/>
          </w:tcPr>
          <w:p w14:paraId="28772D10">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压延、油炸、包装、</w:t>
            </w:r>
          </w:p>
          <w:p w14:paraId="34E6C42F">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酱包、粉包生产线操作岗位</w:t>
            </w:r>
          </w:p>
          <w:p w14:paraId="50862E09">
            <w:pPr>
              <w:keepNext w:val="0"/>
              <w:keepLines w:val="0"/>
              <w:suppressLineNumbers w:val="0"/>
              <w:adjustRightInd w:val="0"/>
              <w:snapToGrid w:val="0"/>
              <w:spacing w:before="0" w:beforeAutospacing="0" w:after="0" w:afterAutospacing="0" w:line="400" w:lineRule="exact"/>
              <w:ind w:left="0" w:right="0"/>
              <w:rPr>
                <w:rFonts w:hint="default" w:ascii="Times New Roman" w:hAnsi="Times New Roman" w:eastAsia="方正仿宋简体" w:cs="Times New Roman"/>
                <w:color w:val="000000" w:themeColor="text1"/>
                <w:szCs w:val="21"/>
                <w:highlight w:val="none"/>
                <w14:textFill>
                  <w14:solidFill>
                    <w14:schemeClr w14:val="tx1"/>
                  </w14:solidFill>
                </w14:textFill>
              </w:rPr>
            </w:pPr>
          </w:p>
        </w:tc>
        <w:tc>
          <w:tcPr>
            <w:tcW w:w="2874" w:type="dxa"/>
            <w:tcBorders>
              <w:top w:val="single" w:color="auto" w:sz="4" w:space="0"/>
              <w:left w:val="single" w:color="auto" w:sz="4" w:space="0"/>
              <w:bottom w:val="single" w:color="auto" w:sz="4" w:space="0"/>
              <w:right w:val="single" w:color="auto" w:sz="4" w:space="0"/>
            </w:tcBorders>
            <w:vAlign w:val="center"/>
          </w:tcPr>
          <w:p w14:paraId="1DA38B93">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生产安全规范；</w:t>
            </w:r>
          </w:p>
          <w:p w14:paraId="2AC95E84">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企业规章制度；</w:t>
            </w:r>
          </w:p>
          <w:p w14:paraId="1528CDDB">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方便面的生产工艺流程及相</w:t>
            </w:r>
          </w:p>
          <w:p w14:paraId="42D1DFC2">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关参数；</w:t>
            </w:r>
          </w:p>
          <w:p w14:paraId="65F3830A">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酱包粉包生产工艺流程；</w:t>
            </w:r>
          </w:p>
          <w:p w14:paraId="6C823083">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机械设备的结构及工作原理</w:t>
            </w:r>
          </w:p>
        </w:tc>
      </w:tr>
      <w:tr w14:paraId="48E1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4" w:space="0"/>
              <w:bottom w:val="single" w:color="auto" w:sz="4" w:space="0"/>
              <w:right w:val="single" w:color="auto" w:sz="4" w:space="0"/>
            </w:tcBorders>
            <w:vAlign w:val="center"/>
          </w:tcPr>
          <w:p w14:paraId="2A7E3BB5">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7</w:t>
            </w:r>
          </w:p>
        </w:tc>
        <w:tc>
          <w:tcPr>
            <w:tcW w:w="2717" w:type="dxa"/>
            <w:tcBorders>
              <w:top w:val="single" w:color="auto" w:sz="4" w:space="0"/>
              <w:left w:val="single" w:color="auto" w:sz="4" w:space="0"/>
              <w:bottom w:val="single" w:color="auto" w:sz="4" w:space="0"/>
              <w:right w:val="single" w:color="auto" w:sz="4" w:space="0"/>
            </w:tcBorders>
            <w:vAlign w:val="center"/>
          </w:tcPr>
          <w:p w14:paraId="0B39225D">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石河子旺旺集团</w:t>
            </w:r>
          </w:p>
        </w:tc>
        <w:tc>
          <w:tcPr>
            <w:tcW w:w="2745" w:type="dxa"/>
            <w:tcBorders>
              <w:top w:val="single" w:color="auto" w:sz="4" w:space="0"/>
              <w:left w:val="single" w:color="auto" w:sz="4" w:space="0"/>
              <w:bottom w:val="single" w:color="auto" w:sz="4" w:space="0"/>
              <w:right w:val="single" w:color="auto" w:sz="4" w:space="0"/>
            </w:tcBorders>
            <w:vAlign w:val="center"/>
          </w:tcPr>
          <w:p w14:paraId="1BEAD234">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质检、灌装、包装</w:t>
            </w:r>
          </w:p>
        </w:tc>
        <w:tc>
          <w:tcPr>
            <w:tcW w:w="2874" w:type="dxa"/>
            <w:tcBorders>
              <w:top w:val="single" w:color="auto" w:sz="4" w:space="0"/>
              <w:left w:val="single" w:color="auto" w:sz="4" w:space="0"/>
              <w:bottom w:val="single" w:color="auto" w:sz="4" w:space="0"/>
              <w:right w:val="single" w:color="auto" w:sz="4" w:space="0"/>
            </w:tcBorders>
            <w:vAlign w:val="center"/>
          </w:tcPr>
          <w:p w14:paraId="4B4B9EE6">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生产安全规范；</w:t>
            </w:r>
          </w:p>
          <w:p w14:paraId="6E6D8026">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企业规章制度；</w:t>
            </w:r>
          </w:p>
          <w:p w14:paraId="22495361">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工艺流程及相关参数；</w:t>
            </w:r>
          </w:p>
          <w:p w14:paraId="65DC8D5C">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机械设备的结构及工作原理</w:t>
            </w:r>
          </w:p>
        </w:tc>
      </w:tr>
      <w:tr w14:paraId="3228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tcBorders>
              <w:top w:val="single" w:color="auto" w:sz="4" w:space="0"/>
              <w:left w:val="single" w:color="auto" w:sz="4" w:space="0"/>
              <w:bottom w:val="single" w:color="auto" w:sz="4" w:space="0"/>
              <w:right w:val="single" w:color="auto" w:sz="4" w:space="0"/>
            </w:tcBorders>
            <w:vAlign w:val="center"/>
          </w:tcPr>
          <w:p w14:paraId="6A5F2509">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8</w:t>
            </w:r>
          </w:p>
        </w:tc>
        <w:tc>
          <w:tcPr>
            <w:tcW w:w="2717" w:type="dxa"/>
            <w:tcBorders>
              <w:top w:val="single" w:color="auto" w:sz="4" w:space="0"/>
              <w:left w:val="single" w:color="auto" w:sz="4" w:space="0"/>
              <w:bottom w:val="single" w:color="auto" w:sz="4" w:space="0"/>
              <w:right w:val="single" w:color="auto" w:sz="4" w:space="0"/>
            </w:tcBorders>
            <w:vAlign w:val="center"/>
          </w:tcPr>
          <w:p w14:paraId="709D2ABE">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石河子农垦科学院分析检测中心</w:t>
            </w:r>
          </w:p>
        </w:tc>
        <w:tc>
          <w:tcPr>
            <w:tcW w:w="2745" w:type="dxa"/>
            <w:tcBorders>
              <w:top w:val="single" w:color="auto" w:sz="4" w:space="0"/>
              <w:left w:val="single" w:color="auto" w:sz="4" w:space="0"/>
              <w:bottom w:val="single" w:color="auto" w:sz="4" w:space="0"/>
              <w:right w:val="single" w:color="auto" w:sz="4" w:space="0"/>
            </w:tcBorders>
            <w:vAlign w:val="center"/>
          </w:tcPr>
          <w:p w14:paraId="3A61ABAB">
            <w:pPr>
              <w:keepNext w:val="0"/>
              <w:keepLines w:val="0"/>
              <w:suppressLineNumbers w:val="0"/>
              <w:adjustRightInd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分析检验</w:t>
            </w:r>
          </w:p>
        </w:tc>
        <w:tc>
          <w:tcPr>
            <w:tcW w:w="2874" w:type="dxa"/>
            <w:tcBorders>
              <w:top w:val="single" w:color="auto" w:sz="4" w:space="0"/>
              <w:left w:val="single" w:color="auto" w:sz="4" w:space="0"/>
              <w:bottom w:val="single" w:color="auto" w:sz="4" w:space="0"/>
              <w:right w:val="single" w:color="auto" w:sz="4" w:space="0"/>
            </w:tcBorders>
            <w:vAlign w:val="center"/>
          </w:tcPr>
          <w:p w14:paraId="662A1F61">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实验室安全规范；</w:t>
            </w:r>
          </w:p>
          <w:p w14:paraId="5171C82F">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食品专项检测、理化分析、微生物检验；</w:t>
            </w:r>
          </w:p>
          <w:p w14:paraId="236441ED">
            <w:pPr>
              <w:keepNext w:val="0"/>
              <w:keepLines w:val="0"/>
              <w:suppressLineNumbers w:val="0"/>
              <w:adjustRightInd w:val="0"/>
              <w:snapToGrid w:val="0"/>
              <w:spacing w:before="0" w:beforeAutospacing="0" w:after="0" w:afterAutospacing="0" w:line="400" w:lineRule="exact"/>
              <w:ind w:left="0" w:right="0"/>
              <w:jc w:val="left"/>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产品检验国家标准</w:t>
            </w:r>
          </w:p>
        </w:tc>
      </w:tr>
    </w:tbl>
    <w:p w14:paraId="6BAFD85C">
      <w:pPr>
        <w:pStyle w:val="3"/>
        <w:spacing w:before="0" w:after="0" w:line="400" w:lineRule="exact"/>
        <w:rPr>
          <w:rFonts w:hint="default" w:ascii="Times New Roman" w:hAnsi="Times New Roman" w:eastAsia="楷体" w:cs="Times New Roman"/>
          <w:color w:val="000000" w:themeColor="text1"/>
          <w:sz w:val="24"/>
          <w:szCs w:val="24"/>
          <w:highlight w:val="none"/>
          <w14:textFill>
            <w14:solidFill>
              <w14:schemeClr w14:val="tx1"/>
            </w14:solidFill>
          </w14:textFill>
        </w:rPr>
      </w:pPr>
      <w:bookmarkStart w:id="203" w:name="_Toc19771"/>
      <w:bookmarkStart w:id="204" w:name="_Toc22478"/>
      <w:bookmarkStart w:id="205" w:name="_Toc4273"/>
      <w:bookmarkStart w:id="206" w:name="_Toc10023"/>
      <w:bookmarkStart w:id="207" w:name="_Toc26280"/>
      <w:r>
        <w:rPr>
          <w:rFonts w:hint="default" w:ascii="Times New Roman" w:hAnsi="Times New Roman" w:eastAsia="楷体" w:cs="Times New Roman"/>
          <w:color w:val="000000" w:themeColor="text1"/>
          <w:sz w:val="24"/>
          <w:szCs w:val="24"/>
          <w:highlight w:val="none"/>
          <w14:textFill>
            <w14:solidFill>
              <w14:schemeClr w14:val="tx1"/>
            </w14:solidFill>
          </w14:textFill>
        </w:rPr>
        <w:t>（三）教学资源</w:t>
      </w:r>
      <w:bookmarkEnd w:id="203"/>
      <w:bookmarkEnd w:id="204"/>
      <w:bookmarkEnd w:id="205"/>
      <w:bookmarkEnd w:id="206"/>
      <w:bookmarkEnd w:id="207"/>
    </w:p>
    <w:p w14:paraId="0A82FBB9">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208" w:name="_Toc19454"/>
      <w:bookmarkStart w:id="209" w:name="_Toc8977"/>
      <w:r>
        <w:rPr>
          <w:rFonts w:hint="default" w:ascii="Times New Roman" w:hAnsi="Times New Roman" w:eastAsia="方正仿宋简体" w:cs="Times New Roman"/>
          <w:b/>
          <w:color w:val="000000" w:themeColor="text1"/>
          <w:sz w:val="24"/>
          <w:highlight w:val="none"/>
          <w14:textFill>
            <w14:solidFill>
              <w14:schemeClr w14:val="tx1"/>
            </w14:solidFill>
          </w14:textFill>
        </w:rPr>
        <w:t>1.教材选用基本要求</w:t>
      </w:r>
      <w:bookmarkEnd w:id="208"/>
      <w:bookmarkEnd w:id="209"/>
    </w:p>
    <w:p w14:paraId="43F97079">
      <w:pPr>
        <w:spacing w:line="400" w:lineRule="exact"/>
        <w:ind w:firstLine="480" w:firstLineChars="200"/>
        <w:rPr>
          <w:rFonts w:hint="default" w:ascii="Times New Roman" w:hAnsi="Times New Roman" w:eastAsia="方正仿宋简体" w:cs="Times New Roman"/>
          <w:bCs/>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按照国家规定选用优质教材，禁止不合格的教材进入课堂。学校应建立由专业教师、行业专家和教研人员等参与的教材选用机构，完善教材选用制度，经过规范程序择优选用教材。</w:t>
      </w:r>
    </w:p>
    <w:p w14:paraId="306CF61C">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210" w:name="_Toc30221"/>
      <w:bookmarkStart w:id="211" w:name="_Toc11440"/>
      <w:r>
        <w:rPr>
          <w:rFonts w:hint="default" w:ascii="Times New Roman" w:hAnsi="Times New Roman" w:eastAsia="方正仿宋简体" w:cs="Times New Roman"/>
          <w:b/>
          <w:color w:val="000000" w:themeColor="text1"/>
          <w:sz w:val="24"/>
          <w:highlight w:val="none"/>
          <w14:textFill>
            <w14:solidFill>
              <w14:schemeClr w14:val="tx1"/>
            </w14:solidFill>
          </w14:textFill>
        </w:rPr>
        <w:t>2.图书文献配备基本要求</w:t>
      </w:r>
      <w:bookmarkEnd w:id="210"/>
      <w:bookmarkEnd w:id="211"/>
    </w:p>
    <w:p w14:paraId="171C9458">
      <w:pPr>
        <w:spacing w:line="400" w:lineRule="exact"/>
        <w:ind w:firstLine="480" w:firstLineChars="200"/>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Cs/>
          <w:color w:val="000000" w:themeColor="text1"/>
          <w:sz w:val="24"/>
          <w:highlight w:val="none"/>
          <w14:textFill>
            <w14:solidFill>
              <w14:schemeClr w14:val="tx1"/>
            </w14:solidFill>
          </w14:textFill>
        </w:rPr>
        <w:t>图书文献配备能满足人才培养、专业建设、教科研等工作的需要，方便师生查询、借阅。专业类图书文献主要包括：</w:t>
      </w:r>
      <w:r>
        <w:rPr>
          <w:rFonts w:hint="default" w:ascii="Times New Roman" w:hAnsi="Times New Roman" w:eastAsia="方正仿宋简体" w:cs="Times New Roman"/>
          <w:color w:val="000000" w:themeColor="text1"/>
          <w:sz w:val="24"/>
          <w:highlight w:val="none"/>
          <w14:textFill>
            <w14:solidFill>
              <w14:schemeClr w14:val="tx1"/>
            </w14:solidFill>
          </w14:textFill>
        </w:rPr>
        <w:t>绿色食品行业法律法规、行业标准、食品卫生及理化、感官分析检验相关专业书籍、食品加工机械设备等、绿色有机农业生产认证体系等</w:t>
      </w:r>
      <w:r>
        <w:rPr>
          <w:rFonts w:hint="default" w:ascii="Times New Roman" w:hAnsi="Times New Roman" w:eastAsia="方正仿宋简体" w:cs="Times New Roman"/>
          <w:bCs/>
          <w:color w:val="000000" w:themeColor="text1"/>
          <w:sz w:val="24"/>
          <w:highlight w:val="none"/>
          <w14:textFill>
            <w14:solidFill>
              <w14:schemeClr w14:val="tx1"/>
            </w14:solidFill>
          </w14:textFill>
        </w:rPr>
        <w:t>有关绿色食品生产与检验相关技术方法、思维以及实务操作类图书，自动化类相关标准、规程、规范、图集和手册等工具书。</w:t>
      </w:r>
    </w:p>
    <w:p w14:paraId="42B3E379">
      <w:pPr>
        <w:spacing w:line="400" w:lineRule="exact"/>
        <w:ind w:left="420" w:left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212" w:name="_Toc26719"/>
      <w:bookmarkStart w:id="213" w:name="_Toc10957"/>
      <w:r>
        <w:rPr>
          <w:rFonts w:hint="default" w:ascii="Times New Roman" w:hAnsi="Times New Roman" w:eastAsia="方正仿宋简体" w:cs="Times New Roman"/>
          <w:b/>
          <w:color w:val="000000" w:themeColor="text1"/>
          <w:sz w:val="24"/>
          <w:highlight w:val="none"/>
          <w14:textFill>
            <w14:solidFill>
              <w14:schemeClr w14:val="tx1"/>
            </w14:solidFill>
          </w14:textFill>
        </w:rPr>
        <w:t>3.数字教学资源配置基本要求</w:t>
      </w:r>
      <w:bookmarkEnd w:id="212"/>
      <w:bookmarkEnd w:id="213"/>
    </w:p>
    <w:p w14:paraId="1058405F">
      <w:pPr>
        <w:spacing w:line="400" w:lineRule="exact"/>
        <w:ind w:firstLine="480" w:firstLineChars="200"/>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214" w:name="_Toc257887147"/>
      <w:bookmarkStart w:id="215" w:name="_Toc338164456"/>
      <w:bookmarkStart w:id="216" w:name="_Toc22033"/>
      <w:bookmarkStart w:id="217" w:name="_Toc15457"/>
      <w:bookmarkStart w:id="218" w:name="_Toc26334"/>
      <w:bookmarkStart w:id="219" w:name="_Toc13591"/>
      <w:r>
        <w:rPr>
          <w:rFonts w:hint="default" w:ascii="Times New Roman" w:hAnsi="Times New Roman" w:eastAsia="方正仿宋简体" w:cs="Times New Roman"/>
          <w:color w:val="000000" w:themeColor="text1"/>
          <w:sz w:val="24"/>
          <w:highlight w:val="none"/>
          <w14:textFill>
            <w14:solidFill>
              <w14:schemeClr w14:val="tx1"/>
            </w14:solidFill>
          </w14:textFill>
        </w:rPr>
        <w:t>为深入贯彻落实党的十九大精神，响应国家推进“互联网+教育”发展的号召，加快我院教育现代化建设。首先，建设精品资源共享课程，目前我院拥有自己的教师培训中心及课程录播室，并具有一批优秀的信息化教学教师。其次，配备与本专业有关的教学课件、数字化教学案例库、数字教材等专业教学资源库。通过集体备课等方式，实现收集优秀教师教学课件、资源等。最后，通过充分利用本院的实训资源，录播共享课程，实现教学资源的优化与合理配置。</w:t>
      </w:r>
    </w:p>
    <w:p w14:paraId="729F098F">
      <w:pPr>
        <w:pStyle w:val="3"/>
        <w:spacing w:before="0" w:after="0" w:line="400" w:lineRule="exact"/>
        <w:rPr>
          <w:rFonts w:hint="default" w:ascii="Times New Roman" w:hAnsi="Times New Roman" w:eastAsia="楷体" w:cs="Times New Roman"/>
          <w:color w:val="000000" w:themeColor="text1"/>
          <w:sz w:val="24"/>
          <w:szCs w:val="24"/>
          <w:highlight w:val="none"/>
          <w14:textFill>
            <w14:solidFill>
              <w14:schemeClr w14:val="tx1"/>
            </w14:solidFill>
          </w14:textFill>
        </w:rPr>
      </w:pPr>
      <w:bookmarkStart w:id="220" w:name="_Toc20889"/>
      <w:bookmarkStart w:id="221" w:name="_Toc31322"/>
      <w:bookmarkStart w:id="222" w:name="_Toc2246"/>
      <w:bookmarkStart w:id="223" w:name="_Toc17349"/>
      <w:bookmarkStart w:id="224" w:name="_Toc983"/>
      <w:r>
        <w:rPr>
          <w:rFonts w:hint="default" w:ascii="Times New Roman" w:hAnsi="Times New Roman" w:eastAsia="楷体" w:cs="Times New Roman"/>
          <w:color w:val="000000" w:themeColor="text1"/>
          <w:sz w:val="24"/>
          <w:szCs w:val="24"/>
          <w:highlight w:val="none"/>
          <w14:textFill>
            <w14:solidFill>
              <w14:schemeClr w14:val="tx1"/>
            </w14:solidFill>
          </w14:textFill>
        </w:rPr>
        <w:t>（四）</w:t>
      </w:r>
      <w:bookmarkEnd w:id="214"/>
      <w:bookmarkEnd w:id="215"/>
      <w:r>
        <w:rPr>
          <w:rFonts w:hint="default" w:ascii="Times New Roman" w:hAnsi="Times New Roman" w:eastAsia="楷体" w:cs="Times New Roman"/>
          <w:color w:val="000000" w:themeColor="text1"/>
          <w:sz w:val="24"/>
          <w:szCs w:val="24"/>
          <w:highlight w:val="none"/>
          <w14:textFill>
            <w14:solidFill>
              <w14:schemeClr w14:val="tx1"/>
            </w14:solidFill>
          </w14:textFill>
        </w:rPr>
        <w:t>教学方法</w:t>
      </w:r>
      <w:bookmarkEnd w:id="216"/>
      <w:bookmarkEnd w:id="217"/>
      <w:bookmarkEnd w:id="218"/>
      <w:bookmarkEnd w:id="219"/>
      <w:bookmarkEnd w:id="220"/>
      <w:bookmarkEnd w:id="221"/>
      <w:bookmarkEnd w:id="222"/>
      <w:bookmarkEnd w:id="223"/>
      <w:bookmarkEnd w:id="224"/>
    </w:p>
    <w:p w14:paraId="370B8386">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教师充分开发并利用信息化教学资源、教学平台，利用</w:t>
      </w:r>
      <w:r>
        <w:rPr>
          <w:rFonts w:hint="default" w:ascii="Times New Roman" w:hAnsi="Times New Roman" w:eastAsia="方正仿宋简体" w:cs="Times New Roman"/>
          <w:bCs/>
          <w:color w:val="000000" w:themeColor="text1"/>
          <w:sz w:val="24"/>
          <w:highlight w:val="none"/>
          <w14:textFill>
            <w14:solidFill>
              <w14:schemeClr w14:val="tx1"/>
            </w14:solidFill>
          </w14:textFill>
        </w:rPr>
        <w:t>讲授法、实验法、分组讨论法、项目制作法、案例分析法、角色扮演法等，</w:t>
      </w:r>
      <w:r>
        <w:rPr>
          <w:rFonts w:hint="default" w:ascii="Times New Roman" w:hAnsi="Times New Roman" w:eastAsia="方正仿宋简体" w:cs="Times New Roman"/>
          <w:color w:val="000000" w:themeColor="text1"/>
          <w:sz w:val="24"/>
          <w:highlight w:val="none"/>
          <w14:textFill>
            <w14:solidFill>
              <w14:schemeClr w14:val="tx1"/>
            </w14:solidFill>
          </w14:textFill>
        </w:rPr>
        <w:t>充分使用现有的校内实验实训设备，增加实验课比重；利用原有的实验教学基地，开拓新的实习合作企业和周边教学科研单位。</w:t>
      </w:r>
    </w:p>
    <w:p w14:paraId="415CE401">
      <w:pPr>
        <w:pStyle w:val="3"/>
        <w:spacing w:before="0" w:after="0" w:line="400" w:lineRule="exact"/>
        <w:rPr>
          <w:rFonts w:hint="default" w:ascii="Times New Roman" w:hAnsi="Times New Roman" w:eastAsia="楷体" w:cs="Times New Roman"/>
          <w:color w:val="000000" w:themeColor="text1"/>
          <w:sz w:val="24"/>
          <w:szCs w:val="24"/>
          <w:highlight w:val="none"/>
          <w14:textFill>
            <w14:solidFill>
              <w14:schemeClr w14:val="tx1"/>
            </w14:solidFill>
          </w14:textFill>
        </w:rPr>
      </w:pPr>
      <w:bookmarkStart w:id="225" w:name="_Toc9749"/>
      <w:bookmarkStart w:id="226" w:name="_Toc31635"/>
      <w:bookmarkStart w:id="227" w:name="_Toc17699"/>
      <w:bookmarkStart w:id="228" w:name="_Toc24747"/>
      <w:bookmarkStart w:id="229" w:name="_Toc27297"/>
      <w:bookmarkStart w:id="230" w:name="_Toc15339"/>
      <w:bookmarkStart w:id="231" w:name="_Toc12811"/>
      <w:bookmarkStart w:id="232" w:name="_Toc20049"/>
      <w:bookmarkStart w:id="233" w:name="_Toc30853"/>
      <w:r>
        <w:rPr>
          <w:rFonts w:hint="default" w:ascii="Times New Roman" w:hAnsi="Times New Roman" w:eastAsia="楷体" w:cs="Times New Roman"/>
          <w:color w:val="000000" w:themeColor="text1"/>
          <w:sz w:val="24"/>
          <w:szCs w:val="24"/>
          <w:highlight w:val="none"/>
          <w14:textFill>
            <w14:solidFill>
              <w14:schemeClr w14:val="tx1"/>
            </w14:solidFill>
          </w14:textFill>
        </w:rPr>
        <w:t>（五）学习评价</w:t>
      </w:r>
      <w:bookmarkEnd w:id="225"/>
      <w:bookmarkEnd w:id="226"/>
      <w:bookmarkEnd w:id="227"/>
      <w:bookmarkEnd w:id="228"/>
      <w:bookmarkEnd w:id="229"/>
      <w:bookmarkEnd w:id="230"/>
      <w:bookmarkEnd w:id="231"/>
      <w:bookmarkEnd w:id="232"/>
      <w:bookmarkEnd w:id="233"/>
    </w:p>
    <w:p w14:paraId="73962084">
      <w:pPr>
        <w:spacing w:line="400" w:lineRule="exact"/>
        <w:ind w:firstLine="482" w:firstLineChars="200"/>
        <w:outlineLvl w:val="2"/>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234" w:name="_Toc31662"/>
      <w:bookmarkStart w:id="235" w:name="_Toc11986"/>
      <w:r>
        <w:rPr>
          <w:rFonts w:hint="default" w:ascii="Times New Roman" w:hAnsi="Times New Roman" w:eastAsia="方正仿宋简体" w:cs="Times New Roman"/>
          <w:b/>
          <w:color w:val="000000" w:themeColor="text1"/>
          <w:sz w:val="24"/>
          <w:highlight w:val="none"/>
          <w14:textFill>
            <w14:solidFill>
              <w14:schemeClr w14:val="tx1"/>
            </w14:solidFill>
          </w14:textFill>
        </w:rPr>
        <w:t>1.公共基础课程考核评价建议</w:t>
      </w:r>
      <w:bookmarkEnd w:id="234"/>
      <w:bookmarkEnd w:id="235"/>
    </w:p>
    <w:p w14:paraId="33D76E6D">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公共基础课程成绩按百分制计算，包括平时成绩、期中成绩、期末考试成绩三部分。平时成绩根据学生出勤情况、作业完成情况、课堂表现情况情况等进行评定，占总成绩的</w:t>
      </w: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方正仿宋简体" w:cs="Times New Roman"/>
          <w:color w:val="000000" w:themeColor="text1"/>
          <w:sz w:val="24"/>
          <w:highlight w:val="none"/>
          <w14:textFill>
            <w14:solidFill>
              <w14:schemeClr w14:val="tx1"/>
            </w14:solidFill>
          </w14:textFill>
        </w:rPr>
        <w:t>0%；期末考试可根据课程特点采用闭卷考试、开卷考试、实操考试、论文等，考试内容要注重考查学生知识运用能力和解决实际问题能力，闭卷考试要从考查学生的知识掌握情况和知识应用能力入手进行拟题，题量和难度要适中，避免偏、难题型，全面考察学生对本门课程的掌握情况，</w:t>
      </w:r>
      <w:r>
        <w:rPr>
          <w:rFonts w:hint="default" w:ascii="Times New Roman" w:hAnsi="Times New Roman" w:eastAsia="方正仿宋简体" w:cs="Times New Roman"/>
          <w:color w:val="auto"/>
          <w:sz w:val="24"/>
          <w:highlight w:val="none"/>
        </w:rPr>
        <w:t>期末考试成绩占总成绩的</w:t>
      </w:r>
      <w:r>
        <w:rPr>
          <w:rFonts w:hint="default" w:ascii="Times New Roman" w:hAnsi="Times New Roman" w:eastAsia="方正仿宋简体" w:cs="Times New Roman"/>
          <w:color w:val="auto"/>
          <w:sz w:val="24"/>
          <w:highlight w:val="none"/>
          <w:lang w:val="en-US" w:eastAsia="zh-CN"/>
        </w:rPr>
        <w:t>6</w:t>
      </w:r>
      <w:r>
        <w:rPr>
          <w:rFonts w:hint="default" w:ascii="Times New Roman" w:hAnsi="Times New Roman" w:eastAsia="方正仿宋简体" w:cs="Times New Roman"/>
          <w:color w:val="auto"/>
          <w:sz w:val="24"/>
          <w:highlight w:val="none"/>
        </w:rPr>
        <w:t>0%。</w:t>
      </w:r>
    </w:p>
    <w:p w14:paraId="64B999DC">
      <w:pPr>
        <w:spacing w:line="400" w:lineRule="exact"/>
        <w:ind w:firstLine="482" w:firstLineChars="200"/>
        <w:outlineLvl w:val="2"/>
        <w:rPr>
          <w:rFonts w:hint="default" w:ascii="Times New Roman" w:hAnsi="Times New Roman" w:eastAsia="仿宋_GB2312" w:cs="Times New Roman"/>
          <w:b/>
          <w:color w:val="000000" w:themeColor="text1"/>
          <w:sz w:val="24"/>
          <w:highlight w:val="none"/>
          <w14:textFill>
            <w14:solidFill>
              <w14:schemeClr w14:val="tx1"/>
            </w14:solidFill>
          </w14:textFill>
        </w:rPr>
      </w:pPr>
      <w:bookmarkStart w:id="236" w:name="_Toc32436"/>
      <w:bookmarkStart w:id="237" w:name="_Toc25321"/>
      <w:r>
        <w:rPr>
          <w:rFonts w:hint="default" w:ascii="Times New Roman" w:hAnsi="Times New Roman" w:eastAsia="方正仿宋简体" w:cs="Times New Roman"/>
          <w:b/>
          <w:color w:val="000000" w:themeColor="text1"/>
          <w:sz w:val="24"/>
          <w:highlight w:val="none"/>
          <w14:textFill>
            <w14:solidFill>
              <w14:schemeClr w14:val="tx1"/>
            </w14:solidFill>
          </w14:textFill>
        </w:rPr>
        <w:t>2.专业（技能）课程考核评价建议</w:t>
      </w:r>
      <w:bookmarkEnd w:id="236"/>
      <w:bookmarkEnd w:id="237"/>
    </w:p>
    <w:p w14:paraId="290AA13E">
      <w:pPr>
        <w:spacing w:line="400" w:lineRule="exact"/>
        <w:ind w:firstLine="480" w:firstLineChars="200"/>
        <w:rPr>
          <w:rFonts w:hint="default" w:ascii="Times New Roman" w:hAnsi="Times New Roman" w:eastAsia="方正仿宋简体" w:cs="Times New Roman"/>
          <w:color w:val="000000"/>
          <w:sz w:val="24"/>
          <w:highlight w:val="none"/>
        </w:rPr>
      </w:pPr>
      <w:bookmarkStart w:id="238" w:name="_Toc13974"/>
      <w:bookmarkStart w:id="239" w:name="_Toc5526"/>
      <w:bookmarkStart w:id="240" w:name="_Toc3263"/>
      <w:bookmarkStart w:id="241" w:name="_Toc6139"/>
      <w:r>
        <w:rPr>
          <w:rFonts w:hint="default" w:ascii="Times New Roman" w:hAnsi="Times New Roman" w:eastAsia="方正仿宋简体" w:cs="Times New Roman"/>
          <w:color w:val="000000"/>
          <w:sz w:val="24"/>
          <w:highlight w:val="none"/>
        </w:rPr>
        <w:t>（1）专业课程考评形式</w:t>
      </w:r>
    </w:p>
    <w:p w14:paraId="217FD635">
      <w:pPr>
        <w:spacing w:line="400" w:lineRule="exact"/>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过程考评：根据学生在每个学习情境或者每个学习任务的教、学、做的教学过程中，学生参加课堂学习、实践训练、小组协作学习、任务完成情况等所反映出的学生学习态度、学习能力和学习效果。即对教学过程进行实时监控，考评学生对学习任务的掌握情况，探究教学中所存在的问题或缺陷，适时调整教学方法与手段。</w:t>
      </w:r>
    </w:p>
    <w:p w14:paraId="19CC0EA6">
      <w:pPr>
        <w:spacing w:line="400" w:lineRule="exact"/>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期末考核评价：在学期末进行综合知识和能力的考核，可以采用笔试，也可以采用实操考核和现场提问等多种形式，了解学生本学期的学习是否达到教学目标的要求。</w:t>
      </w:r>
    </w:p>
    <w:p w14:paraId="433A2C8E">
      <w:pPr>
        <w:spacing w:line="400" w:lineRule="exact"/>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（2）专业</w:t>
      </w:r>
      <w:r>
        <w:rPr>
          <w:rFonts w:hint="default" w:ascii="Times New Roman" w:hAnsi="Times New Roman" w:eastAsia="方正仿宋简体" w:cs="Times New Roman"/>
          <w:color w:val="000000"/>
          <w:sz w:val="24"/>
          <w:highlight w:val="none"/>
          <w:lang w:eastAsia="zh-CN"/>
        </w:rPr>
        <w:t>理论</w:t>
      </w:r>
      <w:r>
        <w:rPr>
          <w:rFonts w:hint="default" w:ascii="Times New Roman" w:hAnsi="Times New Roman" w:eastAsia="方正仿宋简体" w:cs="Times New Roman"/>
          <w:color w:val="000000"/>
          <w:sz w:val="24"/>
          <w:highlight w:val="none"/>
        </w:rPr>
        <w:t>课程</w:t>
      </w:r>
    </w:p>
    <w:p w14:paraId="5418C8D1">
      <w:pPr>
        <w:spacing w:line="400" w:lineRule="exact"/>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成绩计算按平时成绩</w:t>
      </w:r>
      <w:r>
        <w:rPr>
          <w:rFonts w:hint="default" w:ascii="Times New Roman" w:hAnsi="Times New Roman" w:eastAsia="方正仿宋简体" w:cs="Times New Roman"/>
          <w:color w:val="000000"/>
          <w:sz w:val="24"/>
          <w:highlight w:val="none"/>
          <w:lang w:val="en-US" w:eastAsia="zh-CN"/>
        </w:rPr>
        <w:t>4</w:t>
      </w:r>
      <w:r>
        <w:rPr>
          <w:rFonts w:hint="default" w:ascii="Times New Roman" w:hAnsi="Times New Roman" w:eastAsia="方正仿宋简体" w:cs="Times New Roman"/>
          <w:color w:val="000000"/>
          <w:sz w:val="24"/>
          <w:highlight w:val="none"/>
        </w:rPr>
        <w:t>0%+期末成绩</w:t>
      </w:r>
      <w:r>
        <w:rPr>
          <w:rFonts w:hint="default" w:ascii="Times New Roman" w:hAnsi="Times New Roman" w:eastAsia="方正仿宋简体" w:cs="Times New Roman"/>
          <w:color w:val="000000"/>
          <w:sz w:val="24"/>
          <w:highlight w:val="none"/>
          <w:lang w:val="en-US" w:eastAsia="zh-CN"/>
        </w:rPr>
        <w:t>6</w:t>
      </w:r>
      <w:r>
        <w:rPr>
          <w:rFonts w:hint="default" w:ascii="Times New Roman" w:hAnsi="Times New Roman" w:eastAsia="方正仿宋简体" w:cs="Times New Roman"/>
          <w:color w:val="000000"/>
          <w:sz w:val="24"/>
          <w:highlight w:val="none"/>
        </w:rPr>
        <w:t>0%。</w:t>
      </w:r>
    </w:p>
    <w:p w14:paraId="4822D4AC">
      <w:pPr>
        <w:spacing w:line="400" w:lineRule="exact"/>
        <w:ind w:firstLine="480" w:firstLineChars="200"/>
        <w:jc w:val="left"/>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（3）</w:t>
      </w:r>
      <w:r>
        <w:rPr>
          <w:rFonts w:hint="default" w:ascii="Times New Roman" w:hAnsi="Times New Roman" w:eastAsia="方正仿宋简体" w:cs="Times New Roman"/>
          <w:color w:val="000000" w:themeColor="text1"/>
          <w:sz w:val="24"/>
          <w:highlight w:val="none"/>
          <w14:textFill>
            <w14:solidFill>
              <w14:schemeClr w14:val="tx1"/>
            </w14:solidFill>
          </w14:textFill>
        </w:rPr>
        <w:t>专业实操课程</w:t>
      </w:r>
    </w:p>
    <w:p w14:paraId="59B43B61">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sz w:val="24"/>
          <w:highlight w:val="none"/>
        </w:rPr>
        <w:t>成绩计算按平时成绩</w:t>
      </w:r>
      <w:r>
        <w:rPr>
          <w:rFonts w:hint="default" w:ascii="Times New Roman" w:hAnsi="Times New Roman" w:eastAsia="方正仿宋简体" w:cs="Times New Roman"/>
          <w:color w:val="000000"/>
          <w:sz w:val="24"/>
          <w:highlight w:val="none"/>
          <w:lang w:val="en-US" w:eastAsia="zh-CN"/>
        </w:rPr>
        <w:t>4</w:t>
      </w:r>
      <w:r>
        <w:rPr>
          <w:rFonts w:hint="default" w:ascii="Times New Roman" w:hAnsi="Times New Roman" w:eastAsia="方正仿宋简体" w:cs="Times New Roman"/>
          <w:color w:val="000000"/>
          <w:sz w:val="24"/>
          <w:highlight w:val="none"/>
        </w:rPr>
        <w:t>0%+期末</w:t>
      </w:r>
      <w:r>
        <w:rPr>
          <w:rFonts w:hint="default" w:ascii="Times New Roman" w:hAnsi="Times New Roman" w:eastAsia="方正仿宋简体" w:cs="Times New Roman"/>
          <w:color w:val="000000"/>
          <w:sz w:val="24"/>
          <w:highlight w:val="none"/>
          <w:lang w:eastAsia="zh-CN"/>
        </w:rPr>
        <w:t>理论</w:t>
      </w:r>
      <w:r>
        <w:rPr>
          <w:rFonts w:hint="default" w:ascii="Times New Roman" w:hAnsi="Times New Roman" w:eastAsia="方正仿宋简体" w:cs="Times New Roman"/>
          <w:color w:val="000000"/>
          <w:sz w:val="24"/>
          <w:highlight w:val="none"/>
        </w:rPr>
        <w:t>成绩</w:t>
      </w:r>
      <w:r>
        <w:rPr>
          <w:rFonts w:hint="default" w:ascii="Times New Roman" w:hAnsi="Times New Roman" w:eastAsia="方正仿宋简体" w:cs="Times New Roman"/>
          <w:color w:val="000000"/>
          <w:sz w:val="24"/>
          <w:highlight w:val="none"/>
          <w:lang w:val="en-US" w:eastAsia="zh-CN"/>
        </w:rPr>
        <w:t>3</w:t>
      </w:r>
      <w:r>
        <w:rPr>
          <w:rFonts w:hint="default" w:ascii="Times New Roman" w:hAnsi="Times New Roman" w:eastAsia="方正仿宋简体" w:cs="Times New Roman"/>
          <w:color w:val="000000"/>
          <w:sz w:val="24"/>
          <w:highlight w:val="none"/>
        </w:rPr>
        <w:t>0%</w:t>
      </w:r>
      <w:r>
        <w:rPr>
          <w:rFonts w:hint="default" w:ascii="Times New Roman" w:hAnsi="Times New Roman" w:eastAsia="方正仿宋简体" w:cs="Times New Roman"/>
          <w:color w:val="000000"/>
          <w:sz w:val="24"/>
          <w:highlight w:val="none"/>
          <w:lang w:val="en-US" w:eastAsia="zh-CN"/>
        </w:rPr>
        <w:t>+期末实操成绩30%</w:t>
      </w:r>
      <w:r>
        <w:rPr>
          <w:rFonts w:hint="default" w:ascii="Times New Roman" w:hAnsi="Times New Roman" w:eastAsia="方正仿宋简体" w:cs="Times New Roman"/>
          <w:color w:val="000000"/>
          <w:sz w:val="24"/>
          <w:highlight w:val="none"/>
        </w:rPr>
        <w:t>。</w:t>
      </w:r>
    </w:p>
    <w:p w14:paraId="4A11ECC0">
      <w:pPr>
        <w:pStyle w:val="3"/>
        <w:spacing w:before="0" w:after="0" w:line="400" w:lineRule="exact"/>
        <w:rPr>
          <w:rFonts w:hint="default" w:ascii="Times New Roman" w:hAnsi="Times New Roman" w:eastAsia="楷体" w:cs="Times New Roman"/>
          <w:color w:val="000000" w:themeColor="text1"/>
          <w:sz w:val="24"/>
          <w:szCs w:val="24"/>
          <w:highlight w:val="none"/>
          <w14:textFill>
            <w14:solidFill>
              <w14:schemeClr w14:val="tx1"/>
            </w14:solidFill>
          </w14:textFill>
        </w:rPr>
      </w:pPr>
      <w:bookmarkStart w:id="242" w:name="_Toc24112"/>
      <w:bookmarkStart w:id="243" w:name="_Toc14702"/>
      <w:bookmarkStart w:id="244" w:name="_Toc1573"/>
      <w:bookmarkStart w:id="245" w:name="_Toc15324"/>
      <w:bookmarkStart w:id="246" w:name="_Toc8181"/>
      <w:r>
        <w:rPr>
          <w:rFonts w:hint="default" w:ascii="Times New Roman" w:hAnsi="Times New Roman" w:eastAsia="楷体" w:cs="Times New Roman"/>
          <w:color w:val="000000" w:themeColor="text1"/>
          <w:sz w:val="24"/>
          <w:szCs w:val="24"/>
          <w:highlight w:val="none"/>
          <w14:textFill>
            <w14:solidFill>
              <w14:schemeClr w14:val="tx1"/>
            </w14:solidFill>
          </w14:textFill>
        </w:rPr>
        <w:t>（六）质量管理</w:t>
      </w:r>
      <w:bookmarkEnd w:id="238"/>
      <w:bookmarkEnd w:id="239"/>
      <w:bookmarkEnd w:id="240"/>
      <w:bookmarkEnd w:id="241"/>
      <w:bookmarkEnd w:id="242"/>
      <w:bookmarkEnd w:id="243"/>
      <w:bookmarkEnd w:id="244"/>
      <w:bookmarkEnd w:id="245"/>
      <w:bookmarkEnd w:id="246"/>
    </w:p>
    <w:p w14:paraId="1A99AA0D">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1.学院和教学教研组健全专业教学质量监控管理制度，完善课堂教学、教学评价、实习实训、毕业设计以及专业调研、人才培养方案更新、资源建设等方面质量标准建设。</w:t>
      </w:r>
    </w:p>
    <w:p w14:paraId="7473EBDB">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2.学院、院系完善教学管理机制，加强日常教学组织运行与管理，建立健全巡课、听课、评教、评学等制度，建立与企业联动的实践教学环节督导制度，严明教学纪律，强化教学组织功能，定期开展公开课、示范课等教研活动。</w:t>
      </w:r>
    </w:p>
    <w:p w14:paraId="3AD76857">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3.学校建立毕业生跟踪反馈机制及社会评价机制，并对生源情况、在校生学业水平、毕业生就业情况等进行分析，定期评价人才培养质量和培养目标达成情况。</w:t>
      </w:r>
    </w:p>
    <w:p w14:paraId="14673ABB">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4.专业教研组织充分利用评价分析结果有效改进专业教学，持续提高人才培养质量。</w:t>
      </w:r>
    </w:p>
    <w:p w14:paraId="442AAE47">
      <w:pPr>
        <w:pStyle w:val="2"/>
        <w:spacing w:before="100" w:beforeAutospacing="1" w:after="100" w:afterAutospacing="1" w:line="400" w:lineRule="exact"/>
        <w:rPr>
          <w:rFonts w:hint="default" w:ascii="Times New Roman" w:hAnsi="Times New Roman" w:eastAsia="黑体" w:cs="Times New Roman"/>
          <w:color w:val="000000" w:themeColor="text1"/>
          <w:sz w:val="32"/>
          <w:szCs w:val="32"/>
          <w:highlight w:val="none"/>
          <w14:textFill>
            <w14:solidFill>
              <w14:schemeClr w14:val="tx1"/>
            </w14:solidFill>
          </w14:textFill>
        </w:rPr>
      </w:pPr>
      <w:bookmarkStart w:id="247" w:name="_Toc21913"/>
      <w:bookmarkStart w:id="248" w:name="_Toc22588"/>
      <w:bookmarkStart w:id="249" w:name="_Toc18867"/>
      <w:bookmarkStart w:id="250" w:name="_Toc9070"/>
      <w:bookmarkStart w:id="251" w:name="_Toc7335"/>
      <w:bookmarkStart w:id="252" w:name="_Toc19641"/>
      <w:bookmarkStart w:id="253" w:name="_Toc22063"/>
      <w:bookmarkStart w:id="254" w:name="_Toc26203"/>
      <w:r>
        <w:rPr>
          <w:rFonts w:hint="default" w:ascii="Times New Roman" w:hAnsi="Times New Roman" w:eastAsia="黑体" w:cs="Times New Roman"/>
          <w:color w:val="000000" w:themeColor="text1"/>
          <w:sz w:val="32"/>
          <w:szCs w:val="32"/>
          <w:highlight w:val="none"/>
          <w14:textFill>
            <w14:solidFill>
              <w14:schemeClr w14:val="tx1"/>
            </w14:solidFill>
          </w14:textFill>
        </w:rPr>
        <w:t>十二、毕业要求</w:t>
      </w:r>
      <w:bookmarkEnd w:id="247"/>
      <w:bookmarkEnd w:id="248"/>
      <w:bookmarkEnd w:id="249"/>
      <w:bookmarkEnd w:id="250"/>
      <w:bookmarkEnd w:id="251"/>
      <w:bookmarkEnd w:id="252"/>
      <w:bookmarkEnd w:id="253"/>
      <w:bookmarkEnd w:id="254"/>
    </w:p>
    <w:p w14:paraId="449587F1">
      <w:pPr>
        <w:spacing w:line="400" w:lineRule="exact"/>
        <w:ind w:firstLine="482" w:firstLineChars="200"/>
        <w:outlineLvl w:val="1"/>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255" w:name="_Toc18128"/>
      <w:bookmarkStart w:id="256" w:name="_Toc584"/>
      <w:r>
        <w:rPr>
          <w:rFonts w:hint="default" w:ascii="Times New Roman" w:hAnsi="Times New Roman" w:eastAsia="方正仿宋简体" w:cs="Times New Roman"/>
          <w:b/>
          <w:color w:val="000000" w:themeColor="text1"/>
          <w:sz w:val="24"/>
          <w:highlight w:val="none"/>
          <w14:textFill>
            <w14:solidFill>
              <w14:schemeClr w14:val="tx1"/>
            </w14:solidFill>
          </w14:textFill>
        </w:rPr>
        <w:t>1.毕业学科成绩要求</w:t>
      </w:r>
      <w:bookmarkEnd w:id="255"/>
      <w:bookmarkEnd w:id="256"/>
    </w:p>
    <w:p w14:paraId="4DBB745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所开设所有课程均达到60分以上。</w:t>
      </w:r>
    </w:p>
    <w:p w14:paraId="68AB91B9">
      <w:pPr>
        <w:spacing w:line="400" w:lineRule="exact"/>
        <w:ind w:firstLine="482" w:firstLineChars="200"/>
        <w:outlineLvl w:val="1"/>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257" w:name="_Toc29782"/>
      <w:bookmarkStart w:id="258" w:name="_Toc6128"/>
      <w:r>
        <w:rPr>
          <w:rFonts w:hint="default" w:ascii="Times New Roman" w:hAnsi="Times New Roman" w:eastAsia="方正仿宋简体" w:cs="Times New Roman"/>
          <w:b/>
          <w:color w:val="000000" w:themeColor="text1"/>
          <w:sz w:val="24"/>
          <w:highlight w:val="none"/>
          <w14:textFill>
            <w14:solidFill>
              <w14:schemeClr w14:val="tx1"/>
            </w14:solidFill>
          </w14:textFill>
        </w:rPr>
        <w:t>2.毕业学分要求</w:t>
      </w:r>
      <w:bookmarkEnd w:id="257"/>
      <w:bookmarkEnd w:id="258"/>
    </w:p>
    <w:p w14:paraId="054A8012">
      <w:pPr>
        <w:spacing w:line="400" w:lineRule="exact"/>
        <w:ind w:firstLine="480"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按学分设置要求修满各科学分。</w:t>
      </w:r>
    </w:p>
    <w:p w14:paraId="417442A6">
      <w:pPr>
        <w:spacing w:line="400" w:lineRule="exact"/>
        <w:jc w:val="center"/>
        <w:rPr>
          <w:rFonts w:hint="default" w:ascii="Times New Roman" w:hAnsi="Times New Roman" w:eastAsia="方正仿宋简体"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专业毕业学分要求一览表</w:t>
      </w:r>
    </w:p>
    <w:tbl>
      <w:tblPr>
        <w:tblStyle w:val="13"/>
        <w:tblpPr w:leftFromText="180" w:rightFromText="180" w:vertAnchor="text" w:horzAnchor="page" w:tblpX="1840" w:tblpY="230"/>
        <w:tblOverlap w:val="never"/>
        <w:tblW w:w="8908"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2746"/>
        <w:gridCol w:w="990"/>
        <w:gridCol w:w="1340"/>
        <w:gridCol w:w="1029"/>
        <w:gridCol w:w="2803"/>
      </w:tblGrid>
      <w:tr w14:paraId="58E80E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atLeast"/>
          <w:tblHeader/>
        </w:trPr>
        <w:tc>
          <w:tcPr>
            <w:tcW w:w="2746" w:type="dxa"/>
            <w:vMerge w:val="restart"/>
            <w:tcBorders>
              <w:top w:val="single" w:color="auto" w:sz="8" w:space="0"/>
              <w:left w:val="single" w:color="auto" w:sz="8" w:space="0"/>
              <w:bottom w:val="single" w:color="auto" w:sz="6" w:space="0"/>
              <w:right w:val="single" w:color="auto" w:sz="6" w:space="0"/>
            </w:tcBorders>
            <w:shd w:val="clear" w:color="auto" w:fill="EEECE1"/>
            <w:vAlign w:val="center"/>
          </w:tcPr>
          <w:p w14:paraId="6F31C1EB">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课程体系</w:t>
            </w:r>
          </w:p>
        </w:tc>
        <w:tc>
          <w:tcPr>
            <w:tcW w:w="3359" w:type="dxa"/>
            <w:gridSpan w:val="3"/>
            <w:tcBorders>
              <w:top w:val="single" w:color="auto" w:sz="8" w:space="0"/>
              <w:left w:val="single" w:color="auto" w:sz="6" w:space="0"/>
              <w:bottom w:val="single" w:color="auto" w:sz="6" w:space="0"/>
              <w:right w:val="single" w:color="auto" w:sz="6" w:space="0"/>
            </w:tcBorders>
            <w:shd w:val="clear" w:color="auto" w:fill="EEECE1"/>
            <w:vAlign w:val="center"/>
          </w:tcPr>
          <w:p w14:paraId="0F5F06FD">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学分要求</w:t>
            </w:r>
          </w:p>
        </w:tc>
        <w:tc>
          <w:tcPr>
            <w:tcW w:w="2803" w:type="dxa"/>
            <w:vMerge w:val="restart"/>
            <w:tcBorders>
              <w:top w:val="single" w:color="auto" w:sz="8" w:space="0"/>
              <w:left w:val="single" w:color="auto" w:sz="6" w:space="0"/>
              <w:bottom w:val="single" w:color="auto" w:sz="6" w:space="0"/>
              <w:right w:val="single" w:color="auto" w:sz="8" w:space="0"/>
            </w:tcBorders>
            <w:shd w:val="clear" w:color="auto" w:fill="EEECE1"/>
            <w:vAlign w:val="center"/>
          </w:tcPr>
          <w:p w14:paraId="53F5F769">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备注</w:t>
            </w:r>
          </w:p>
        </w:tc>
      </w:tr>
      <w:tr w14:paraId="4C89BD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84" w:hRule="exact"/>
          <w:tblHeader/>
        </w:trPr>
        <w:tc>
          <w:tcPr>
            <w:tcW w:w="2746" w:type="dxa"/>
            <w:vMerge w:val="continue"/>
            <w:tcBorders>
              <w:top w:val="single" w:color="auto" w:sz="8" w:space="0"/>
              <w:left w:val="single" w:color="auto" w:sz="8" w:space="0"/>
              <w:bottom w:val="single" w:color="auto" w:sz="6" w:space="0"/>
              <w:right w:val="single" w:color="auto" w:sz="6" w:space="0"/>
            </w:tcBorders>
            <w:shd w:val="clear" w:color="auto" w:fill="FFFFFF"/>
            <w:vAlign w:val="center"/>
          </w:tcPr>
          <w:p w14:paraId="43FFCBB1">
            <w:pPr>
              <w:keepNext w:val="0"/>
              <w:keepLines w:val="0"/>
              <w:widowControl/>
              <w:suppressLineNumbers w:val="0"/>
              <w:spacing w:before="0" w:beforeAutospacing="0" w:after="0" w:afterAutospacing="0"/>
              <w:ind w:left="0" w:right="0"/>
              <w:jc w:val="left"/>
              <w:rPr>
                <w:rFonts w:hint="default" w:ascii="Times New Roman" w:hAnsi="Times New Roman" w:eastAsia="仿宋_GB2312" w:cs="Times New Roman"/>
                <w:b/>
                <w:color w:val="000000" w:themeColor="text1"/>
                <w:sz w:val="24"/>
                <w:highlight w:val="none"/>
                <w14:textFill>
                  <w14:solidFill>
                    <w14:schemeClr w14:val="tx1"/>
                  </w14:solidFill>
                </w14:textFill>
              </w:rPr>
            </w:pPr>
          </w:p>
        </w:tc>
        <w:tc>
          <w:tcPr>
            <w:tcW w:w="990" w:type="dxa"/>
            <w:tcBorders>
              <w:top w:val="single" w:color="auto" w:sz="6" w:space="0"/>
              <w:left w:val="single" w:color="auto" w:sz="6" w:space="0"/>
              <w:bottom w:val="single" w:color="auto" w:sz="6" w:space="0"/>
              <w:right w:val="single" w:color="auto" w:sz="6" w:space="0"/>
            </w:tcBorders>
            <w:shd w:val="clear" w:color="auto" w:fill="EEECE1"/>
            <w:vAlign w:val="center"/>
          </w:tcPr>
          <w:p w14:paraId="2F0A4A56">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必修</w:t>
            </w:r>
          </w:p>
        </w:tc>
        <w:tc>
          <w:tcPr>
            <w:tcW w:w="1340" w:type="dxa"/>
            <w:tcBorders>
              <w:top w:val="single" w:color="auto" w:sz="6" w:space="0"/>
              <w:left w:val="single" w:color="auto" w:sz="6" w:space="0"/>
              <w:bottom w:val="single" w:color="auto" w:sz="6" w:space="0"/>
              <w:right w:val="single" w:color="auto" w:sz="6" w:space="0"/>
            </w:tcBorders>
            <w:shd w:val="clear" w:color="auto" w:fill="EEECE1"/>
            <w:vAlign w:val="center"/>
          </w:tcPr>
          <w:p w14:paraId="354D19F7">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限选</w:t>
            </w:r>
          </w:p>
        </w:tc>
        <w:tc>
          <w:tcPr>
            <w:tcW w:w="1029" w:type="dxa"/>
            <w:tcBorders>
              <w:top w:val="single" w:color="auto" w:sz="6" w:space="0"/>
              <w:left w:val="single" w:color="auto" w:sz="6" w:space="0"/>
              <w:bottom w:val="single" w:color="auto" w:sz="6" w:space="0"/>
              <w:right w:val="single" w:color="auto" w:sz="6" w:space="0"/>
            </w:tcBorders>
            <w:shd w:val="clear" w:color="auto" w:fill="EEECE1"/>
            <w:vAlign w:val="center"/>
          </w:tcPr>
          <w:p w14:paraId="6BF30A8E">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小计</w:t>
            </w:r>
          </w:p>
        </w:tc>
        <w:tc>
          <w:tcPr>
            <w:tcW w:w="2803" w:type="dxa"/>
            <w:vMerge w:val="continue"/>
            <w:tcBorders>
              <w:top w:val="single" w:color="auto" w:sz="8" w:space="0"/>
              <w:left w:val="single" w:color="auto" w:sz="6" w:space="0"/>
              <w:bottom w:val="single" w:color="auto" w:sz="6" w:space="0"/>
              <w:right w:val="single" w:color="auto" w:sz="8" w:space="0"/>
            </w:tcBorders>
            <w:shd w:val="clear" w:color="auto" w:fill="FFFFFF"/>
            <w:vAlign w:val="center"/>
          </w:tcPr>
          <w:p w14:paraId="02E7B485">
            <w:pPr>
              <w:keepNext w:val="0"/>
              <w:keepLines w:val="0"/>
              <w:widowControl/>
              <w:suppressLineNumbers w:val="0"/>
              <w:spacing w:before="0" w:beforeAutospacing="0" w:after="0" w:afterAutospacing="0"/>
              <w:ind w:left="0" w:right="0"/>
              <w:jc w:val="left"/>
              <w:rPr>
                <w:rFonts w:hint="default" w:ascii="Times New Roman" w:hAnsi="Times New Roman" w:eastAsia="仿宋_GB2312" w:cs="Times New Roman"/>
                <w:b/>
                <w:color w:val="000000" w:themeColor="text1"/>
                <w:sz w:val="24"/>
                <w:highlight w:val="none"/>
                <w14:textFill>
                  <w14:solidFill>
                    <w14:schemeClr w14:val="tx1"/>
                  </w14:solidFill>
                </w14:textFill>
              </w:rPr>
            </w:pPr>
          </w:p>
        </w:tc>
      </w:tr>
      <w:tr w14:paraId="0B6CDEB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2746" w:type="dxa"/>
            <w:tcBorders>
              <w:top w:val="single" w:color="auto" w:sz="6" w:space="0"/>
              <w:left w:val="single" w:color="auto" w:sz="8" w:space="0"/>
              <w:bottom w:val="single" w:color="auto" w:sz="6" w:space="0"/>
              <w:right w:val="single" w:color="auto" w:sz="6" w:space="0"/>
            </w:tcBorders>
            <w:shd w:val="clear" w:color="auto" w:fill="FFFFFF"/>
            <w:vAlign w:val="center"/>
          </w:tcPr>
          <w:p w14:paraId="0727D07A">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auto"/>
                <w:szCs w:val="21"/>
                <w:highlight w:val="none"/>
              </w:rPr>
            </w:pPr>
            <w:r>
              <w:rPr>
                <w:rFonts w:hint="default" w:ascii="Times New Roman" w:hAnsi="Times New Roman" w:eastAsia="方正仿宋简体" w:cs="Times New Roman"/>
                <w:b/>
                <w:bCs/>
                <w:color w:val="auto"/>
                <w:szCs w:val="21"/>
                <w:highlight w:val="none"/>
              </w:rPr>
              <w:t>公共必修课程</w:t>
            </w:r>
          </w:p>
        </w:tc>
        <w:tc>
          <w:tcPr>
            <w:tcW w:w="990" w:type="dxa"/>
            <w:tcBorders>
              <w:top w:val="single" w:color="auto" w:sz="6" w:space="0"/>
              <w:left w:val="single" w:color="auto" w:sz="6" w:space="0"/>
              <w:bottom w:val="single" w:color="auto" w:sz="6" w:space="0"/>
              <w:right w:val="single" w:color="auto" w:sz="6" w:space="0"/>
            </w:tcBorders>
            <w:shd w:val="clear" w:color="auto" w:fill="FFFFFF"/>
            <w:vAlign w:val="center"/>
          </w:tcPr>
          <w:p w14:paraId="3E44F1AB">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44</w:t>
            </w:r>
          </w:p>
        </w:tc>
        <w:tc>
          <w:tcPr>
            <w:tcW w:w="1340" w:type="dxa"/>
            <w:tcBorders>
              <w:top w:val="single" w:color="auto" w:sz="6" w:space="0"/>
              <w:left w:val="single" w:color="auto" w:sz="6" w:space="0"/>
              <w:bottom w:val="single" w:color="auto" w:sz="6" w:space="0"/>
              <w:right w:val="single" w:color="auto" w:sz="6" w:space="0"/>
            </w:tcBorders>
            <w:shd w:val="clear" w:color="auto" w:fill="FFFFFF"/>
            <w:vAlign w:val="center"/>
          </w:tcPr>
          <w:p w14:paraId="6B49FC2B">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0</w:t>
            </w:r>
          </w:p>
        </w:tc>
        <w:tc>
          <w:tcPr>
            <w:tcW w:w="1029" w:type="dxa"/>
            <w:tcBorders>
              <w:top w:val="single" w:color="auto" w:sz="6" w:space="0"/>
              <w:left w:val="single" w:color="auto" w:sz="6" w:space="0"/>
              <w:bottom w:val="single" w:color="auto" w:sz="6" w:space="0"/>
              <w:right w:val="single" w:color="auto" w:sz="6" w:space="0"/>
            </w:tcBorders>
            <w:shd w:val="clear" w:color="auto" w:fill="FFFFFF"/>
            <w:vAlign w:val="center"/>
          </w:tcPr>
          <w:p w14:paraId="1A154761">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44</w:t>
            </w:r>
          </w:p>
        </w:tc>
        <w:tc>
          <w:tcPr>
            <w:tcW w:w="2803" w:type="dxa"/>
            <w:tcBorders>
              <w:top w:val="single" w:color="auto" w:sz="6" w:space="0"/>
              <w:left w:val="single" w:color="auto" w:sz="6" w:space="0"/>
              <w:bottom w:val="single" w:color="auto" w:sz="6" w:space="0"/>
              <w:right w:val="single" w:color="auto" w:sz="8" w:space="0"/>
            </w:tcBorders>
            <w:shd w:val="clear" w:color="auto" w:fill="FFFFFF"/>
            <w:vAlign w:val="center"/>
          </w:tcPr>
          <w:p w14:paraId="793279B5">
            <w:pPr>
              <w:keepNext w:val="0"/>
              <w:keepLines w:val="0"/>
              <w:suppressLineNumbers w:val="0"/>
              <w:tabs>
                <w:tab w:val="center" w:pos="4153"/>
                <w:tab w:val="right" w:pos="8306"/>
              </w:tabs>
              <w:snapToGrid w:val="0"/>
              <w:spacing w:before="0" w:beforeAutospacing="0" w:after="0" w:afterAutospacing="0" w:line="400" w:lineRule="exact"/>
              <w:ind w:left="0" w:right="0"/>
              <w:jc w:val="left"/>
              <w:rPr>
                <w:rFonts w:hint="default" w:ascii="Times New Roman" w:hAnsi="Times New Roman" w:eastAsia="仿宋_GB2312" w:cs="Times New Roman"/>
                <w:color w:val="000000" w:themeColor="text1"/>
                <w:szCs w:val="21"/>
                <w:highlight w:val="none"/>
                <w14:textFill>
                  <w14:solidFill>
                    <w14:schemeClr w14:val="tx1"/>
                  </w14:solidFill>
                </w14:textFill>
              </w:rPr>
            </w:pPr>
          </w:p>
        </w:tc>
      </w:tr>
      <w:tr w14:paraId="0621981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97" w:hRule="exact"/>
        </w:trPr>
        <w:tc>
          <w:tcPr>
            <w:tcW w:w="2746" w:type="dxa"/>
            <w:tcBorders>
              <w:top w:val="single" w:color="auto" w:sz="6" w:space="0"/>
              <w:left w:val="single" w:color="auto" w:sz="8" w:space="0"/>
              <w:bottom w:val="single" w:color="auto" w:sz="6" w:space="0"/>
              <w:right w:val="single" w:color="auto" w:sz="6" w:space="0"/>
            </w:tcBorders>
            <w:shd w:val="clear" w:color="auto" w:fill="FFFFFF"/>
            <w:vAlign w:val="center"/>
          </w:tcPr>
          <w:p w14:paraId="43189CF6">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bCs/>
                <w:color w:val="auto"/>
                <w:szCs w:val="21"/>
                <w:highlight w:val="none"/>
              </w:rPr>
            </w:pPr>
            <w:r>
              <w:rPr>
                <w:rFonts w:hint="default" w:ascii="Times New Roman" w:hAnsi="Times New Roman" w:eastAsia="方正仿宋简体" w:cs="Times New Roman"/>
                <w:b/>
                <w:bCs/>
                <w:color w:val="auto"/>
                <w:szCs w:val="21"/>
                <w:highlight w:val="none"/>
                <w:lang w:eastAsia="zh-CN"/>
              </w:rPr>
              <w:t>公共选修课</w:t>
            </w:r>
          </w:p>
        </w:tc>
        <w:tc>
          <w:tcPr>
            <w:tcW w:w="990" w:type="dxa"/>
            <w:tcBorders>
              <w:top w:val="single" w:color="auto" w:sz="6" w:space="0"/>
              <w:left w:val="single" w:color="auto" w:sz="6" w:space="0"/>
              <w:bottom w:val="single" w:color="auto" w:sz="6" w:space="0"/>
              <w:right w:val="single" w:color="auto" w:sz="6" w:space="0"/>
            </w:tcBorders>
            <w:shd w:val="clear" w:color="auto" w:fill="FFFFFF"/>
            <w:vAlign w:val="center"/>
          </w:tcPr>
          <w:p w14:paraId="0B5DD8BB">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val="0"/>
                <w:bCs w:val="0"/>
                <w:color w:val="000000" w:themeColor="text1"/>
                <w:szCs w:val="21"/>
                <w:highlight w:val="none"/>
                <w:lang w:val="en-US" w:eastAsia="zh-CN"/>
                <w14:textFill>
                  <w14:solidFill>
                    <w14:schemeClr w14:val="tx1"/>
                  </w14:solidFill>
                </w14:textFill>
              </w:rPr>
            </w:pPr>
            <w:r>
              <w:rPr>
                <w:rFonts w:hint="eastAsia" w:eastAsia="方正仿宋简体" w:cs="Times New Roman"/>
                <w:b w:val="0"/>
                <w:bCs w:val="0"/>
                <w:color w:val="000000"/>
                <w:szCs w:val="21"/>
                <w:highlight w:val="none"/>
                <w:lang w:val="en-US" w:eastAsia="zh-CN"/>
              </w:rPr>
              <w:t>12</w:t>
            </w:r>
          </w:p>
        </w:tc>
        <w:tc>
          <w:tcPr>
            <w:tcW w:w="1340" w:type="dxa"/>
            <w:tcBorders>
              <w:top w:val="single" w:color="auto" w:sz="6" w:space="0"/>
              <w:left w:val="single" w:color="auto" w:sz="6" w:space="0"/>
              <w:bottom w:val="single" w:color="auto" w:sz="6" w:space="0"/>
              <w:right w:val="single" w:color="auto" w:sz="6" w:space="0"/>
            </w:tcBorders>
            <w:shd w:val="clear" w:color="auto" w:fill="FFFFFF"/>
            <w:vAlign w:val="center"/>
          </w:tcPr>
          <w:p w14:paraId="62073704">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val="0"/>
                <w:bCs w:val="0"/>
                <w:color w:val="000000" w:themeColor="text1"/>
                <w:szCs w:val="21"/>
                <w:highlight w:val="none"/>
                <w:lang w:val="en-US" w:eastAsia="zh-CN"/>
                <w14:textFill>
                  <w14:solidFill>
                    <w14:schemeClr w14:val="tx1"/>
                  </w14:solidFill>
                </w14:textFill>
              </w:rPr>
            </w:pPr>
            <w:r>
              <w:rPr>
                <w:rFonts w:hint="eastAsia" w:eastAsia="方正仿宋简体" w:cs="Times New Roman"/>
                <w:b w:val="0"/>
                <w:bCs w:val="0"/>
                <w:color w:val="000000"/>
                <w:szCs w:val="21"/>
                <w:highlight w:val="none"/>
                <w:lang w:val="en-US" w:eastAsia="zh-CN"/>
              </w:rPr>
              <w:t>4</w:t>
            </w:r>
          </w:p>
        </w:tc>
        <w:tc>
          <w:tcPr>
            <w:tcW w:w="1029" w:type="dxa"/>
            <w:tcBorders>
              <w:top w:val="single" w:color="auto" w:sz="6" w:space="0"/>
              <w:left w:val="single" w:color="auto" w:sz="6" w:space="0"/>
              <w:bottom w:val="single" w:color="auto" w:sz="6" w:space="0"/>
              <w:right w:val="single" w:color="auto" w:sz="6" w:space="0"/>
            </w:tcBorders>
            <w:shd w:val="clear" w:color="auto" w:fill="FFFFFF"/>
            <w:vAlign w:val="center"/>
          </w:tcPr>
          <w:p w14:paraId="6EE4C378">
            <w:pPr>
              <w:keepNext w:val="0"/>
              <w:keepLines w:val="0"/>
              <w:suppressLineNumbers w:val="0"/>
              <w:spacing w:before="0" w:beforeAutospacing="0" w:after="0" w:afterAutospacing="0" w:line="400" w:lineRule="exact"/>
              <w:ind w:left="0" w:right="0"/>
              <w:jc w:val="center"/>
              <w:rPr>
                <w:rFonts w:hint="default" w:ascii="Times New Roman" w:hAnsi="Times New Roman" w:eastAsia="方正仿宋简体" w:cs="Times New Roman"/>
                <w:b w:val="0"/>
                <w:bCs w:val="0"/>
                <w:color w:val="000000" w:themeColor="text1"/>
                <w:szCs w:val="21"/>
                <w:highlight w:val="none"/>
                <w:lang w:val="en-US" w:eastAsia="zh-CN"/>
                <w14:textFill>
                  <w14:solidFill>
                    <w14:schemeClr w14:val="tx1"/>
                  </w14:solidFill>
                </w14:textFill>
              </w:rPr>
            </w:pPr>
            <w:r>
              <w:rPr>
                <w:rFonts w:hint="eastAsia" w:eastAsia="方正仿宋简体" w:cs="Times New Roman"/>
                <w:b w:val="0"/>
                <w:bCs w:val="0"/>
                <w:color w:val="000000"/>
                <w:szCs w:val="21"/>
                <w:highlight w:val="none"/>
                <w:lang w:val="en-US" w:eastAsia="zh-CN"/>
              </w:rPr>
              <w:t>16</w:t>
            </w:r>
          </w:p>
        </w:tc>
        <w:tc>
          <w:tcPr>
            <w:tcW w:w="2803" w:type="dxa"/>
            <w:tcBorders>
              <w:top w:val="single" w:color="auto" w:sz="6" w:space="0"/>
              <w:left w:val="single" w:color="auto" w:sz="6" w:space="0"/>
              <w:bottom w:val="single" w:color="auto" w:sz="6" w:space="0"/>
              <w:right w:val="single" w:color="auto" w:sz="8" w:space="0"/>
            </w:tcBorders>
            <w:shd w:val="clear" w:color="auto" w:fill="FFFFFF"/>
            <w:vAlign w:val="center"/>
          </w:tcPr>
          <w:p w14:paraId="1878837F">
            <w:pPr>
              <w:keepNext w:val="0"/>
              <w:keepLines w:val="0"/>
              <w:suppressLineNumbers w:val="0"/>
              <w:tabs>
                <w:tab w:val="center" w:pos="4153"/>
                <w:tab w:val="right" w:pos="8306"/>
              </w:tabs>
              <w:snapToGrid w:val="0"/>
              <w:spacing w:before="0" w:beforeAutospacing="0" w:after="0" w:afterAutospacing="0" w:line="400" w:lineRule="exact"/>
              <w:ind w:left="0" w:right="0"/>
              <w:jc w:val="left"/>
              <w:rPr>
                <w:rFonts w:hint="default" w:ascii="Times New Roman" w:hAnsi="Times New Roman" w:eastAsia="仿宋_GB2312" w:cs="Times New Roman"/>
                <w:color w:val="000000" w:themeColor="text1"/>
                <w:szCs w:val="21"/>
                <w:highlight w:val="none"/>
                <w14:textFill>
                  <w14:solidFill>
                    <w14:schemeClr w14:val="tx1"/>
                  </w14:solidFill>
                </w14:textFill>
              </w:rPr>
            </w:pPr>
          </w:p>
        </w:tc>
      </w:tr>
      <w:tr w14:paraId="0B90F02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97" w:hRule="exact"/>
        </w:trPr>
        <w:tc>
          <w:tcPr>
            <w:tcW w:w="2746" w:type="dxa"/>
            <w:tcBorders>
              <w:top w:val="single" w:color="auto" w:sz="6" w:space="0"/>
              <w:left w:val="single" w:color="auto" w:sz="8" w:space="0"/>
              <w:bottom w:val="single" w:color="auto" w:sz="6" w:space="0"/>
              <w:right w:val="single" w:color="auto" w:sz="6" w:space="0"/>
            </w:tcBorders>
            <w:shd w:val="clear" w:color="auto" w:fill="FFFFFF"/>
            <w:vAlign w:val="center"/>
          </w:tcPr>
          <w:p w14:paraId="6BC22682">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auto"/>
                <w:szCs w:val="21"/>
                <w:highlight w:val="none"/>
              </w:rPr>
            </w:pPr>
            <w:r>
              <w:rPr>
                <w:rFonts w:hint="default" w:ascii="Times New Roman" w:hAnsi="Times New Roman" w:eastAsia="方正仿宋简体" w:cs="Times New Roman"/>
                <w:b/>
                <w:bCs/>
                <w:color w:val="auto"/>
                <w:szCs w:val="21"/>
                <w:highlight w:val="none"/>
              </w:rPr>
              <w:t>专业核心课程</w:t>
            </w:r>
          </w:p>
        </w:tc>
        <w:tc>
          <w:tcPr>
            <w:tcW w:w="990" w:type="dxa"/>
            <w:tcBorders>
              <w:top w:val="single" w:color="auto" w:sz="6" w:space="0"/>
              <w:left w:val="single" w:color="auto" w:sz="6" w:space="0"/>
              <w:bottom w:val="single" w:color="auto" w:sz="6" w:space="0"/>
              <w:right w:val="single" w:color="auto" w:sz="6" w:space="0"/>
            </w:tcBorders>
            <w:shd w:val="clear" w:color="auto" w:fill="FFFFFF"/>
            <w:vAlign w:val="center"/>
          </w:tcPr>
          <w:p w14:paraId="273FE62B">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eastAsia" w:eastAsia="方正仿宋简体" w:cs="Times New Roman"/>
                <w:bCs/>
                <w:color w:val="000000" w:themeColor="text1"/>
                <w:szCs w:val="21"/>
                <w:highlight w:val="none"/>
                <w:lang w:val="en-US" w:eastAsia="zh-CN"/>
                <w14:textFill>
                  <w14:solidFill>
                    <w14:schemeClr w14:val="tx1"/>
                  </w14:solidFill>
                </w14:textFill>
              </w:rPr>
              <w:t>26</w:t>
            </w:r>
          </w:p>
        </w:tc>
        <w:tc>
          <w:tcPr>
            <w:tcW w:w="1340" w:type="dxa"/>
            <w:tcBorders>
              <w:top w:val="single" w:color="auto" w:sz="6" w:space="0"/>
              <w:left w:val="single" w:color="auto" w:sz="6" w:space="0"/>
              <w:bottom w:val="single" w:color="auto" w:sz="6" w:space="0"/>
              <w:right w:val="single" w:color="auto" w:sz="6" w:space="0"/>
            </w:tcBorders>
            <w:shd w:val="clear" w:color="auto" w:fill="FFFFFF"/>
            <w:vAlign w:val="center"/>
          </w:tcPr>
          <w:p w14:paraId="31197ADF">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0</w:t>
            </w:r>
          </w:p>
        </w:tc>
        <w:tc>
          <w:tcPr>
            <w:tcW w:w="1029" w:type="dxa"/>
            <w:tcBorders>
              <w:top w:val="single" w:color="auto" w:sz="6" w:space="0"/>
              <w:left w:val="single" w:color="auto" w:sz="6" w:space="0"/>
              <w:bottom w:val="single" w:color="auto" w:sz="6" w:space="0"/>
              <w:right w:val="single" w:color="auto" w:sz="6" w:space="0"/>
            </w:tcBorders>
            <w:shd w:val="clear" w:color="auto" w:fill="FFFFFF"/>
            <w:vAlign w:val="center"/>
          </w:tcPr>
          <w:p w14:paraId="6A206E24">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eastAsia" w:eastAsia="方正仿宋简体" w:cs="Times New Roman"/>
                <w:bCs/>
                <w:color w:val="000000" w:themeColor="text1"/>
                <w:szCs w:val="21"/>
                <w:highlight w:val="none"/>
                <w:lang w:val="en-US" w:eastAsia="zh-CN"/>
                <w14:textFill>
                  <w14:solidFill>
                    <w14:schemeClr w14:val="tx1"/>
                  </w14:solidFill>
                </w14:textFill>
              </w:rPr>
              <w:t>26</w:t>
            </w:r>
          </w:p>
        </w:tc>
        <w:tc>
          <w:tcPr>
            <w:tcW w:w="2803" w:type="dxa"/>
            <w:tcBorders>
              <w:top w:val="single" w:color="auto" w:sz="6" w:space="0"/>
              <w:left w:val="single" w:color="auto" w:sz="6" w:space="0"/>
              <w:bottom w:val="single" w:color="auto" w:sz="6" w:space="0"/>
              <w:right w:val="single" w:color="auto" w:sz="8" w:space="0"/>
            </w:tcBorders>
            <w:shd w:val="clear" w:color="auto" w:fill="FFFFFF"/>
            <w:vAlign w:val="center"/>
          </w:tcPr>
          <w:p w14:paraId="08F7FF9C">
            <w:pPr>
              <w:keepNext w:val="0"/>
              <w:keepLines w:val="0"/>
              <w:suppressLineNumbers w:val="0"/>
              <w:tabs>
                <w:tab w:val="center" w:pos="4153"/>
                <w:tab w:val="right" w:pos="8306"/>
              </w:tabs>
              <w:snapToGrid w:val="0"/>
              <w:spacing w:before="0" w:beforeAutospacing="0" w:after="0" w:afterAutospacing="0" w:line="400" w:lineRule="exact"/>
              <w:ind w:left="0" w:right="0"/>
              <w:jc w:val="left"/>
              <w:rPr>
                <w:rFonts w:hint="default" w:ascii="Times New Roman" w:hAnsi="Times New Roman" w:eastAsia="仿宋_GB2312" w:cs="Times New Roman"/>
                <w:color w:val="000000" w:themeColor="text1"/>
                <w:szCs w:val="21"/>
                <w:highlight w:val="none"/>
                <w:lang w:val="en-US"/>
                <w14:textFill>
                  <w14:solidFill>
                    <w14:schemeClr w14:val="tx1"/>
                  </w14:solidFill>
                </w14:textFill>
              </w:rPr>
            </w:pPr>
          </w:p>
        </w:tc>
      </w:tr>
      <w:tr w14:paraId="31E575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397" w:hRule="exact"/>
        </w:trPr>
        <w:tc>
          <w:tcPr>
            <w:tcW w:w="2746" w:type="dxa"/>
            <w:tcBorders>
              <w:top w:val="single" w:color="auto" w:sz="6" w:space="0"/>
              <w:left w:val="single" w:color="auto" w:sz="8" w:space="0"/>
              <w:bottom w:val="single" w:color="auto" w:sz="6" w:space="0"/>
              <w:right w:val="single" w:color="auto" w:sz="6" w:space="0"/>
            </w:tcBorders>
            <w:shd w:val="clear" w:color="auto" w:fill="FFFFFF"/>
            <w:vAlign w:val="center"/>
          </w:tcPr>
          <w:p w14:paraId="3188C5AF">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auto"/>
                <w:szCs w:val="21"/>
                <w:highlight w:val="none"/>
              </w:rPr>
            </w:pPr>
            <w:r>
              <w:rPr>
                <w:rFonts w:hint="default" w:ascii="Times New Roman" w:hAnsi="Times New Roman" w:eastAsia="方正仿宋简体" w:cs="Times New Roman"/>
                <w:b/>
                <w:bCs/>
                <w:color w:val="auto"/>
                <w:szCs w:val="21"/>
                <w:highlight w:val="none"/>
              </w:rPr>
              <w:t>专业基础课程</w:t>
            </w:r>
          </w:p>
        </w:tc>
        <w:tc>
          <w:tcPr>
            <w:tcW w:w="990" w:type="dxa"/>
            <w:tcBorders>
              <w:top w:val="single" w:color="auto" w:sz="6" w:space="0"/>
              <w:left w:val="single" w:color="auto" w:sz="6" w:space="0"/>
              <w:bottom w:val="single" w:color="auto" w:sz="6" w:space="0"/>
              <w:right w:val="single" w:color="auto" w:sz="6" w:space="0"/>
            </w:tcBorders>
            <w:shd w:val="clear" w:color="auto" w:fill="FFFFFF"/>
            <w:vAlign w:val="center"/>
          </w:tcPr>
          <w:p w14:paraId="27AA5F99">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28</w:t>
            </w:r>
          </w:p>
        </w:tc>
        <w:tc>
          <w:tcPr>
            <w:tcW w:w="1340" w:type="dxa"/>
            <w:tcBorders>
              <w:top w:val="single" w:color="auto" w:sz="6" w:space="0"/>
              <w:left w:val="single" w:color="auto" w:sz="6" w:space="0"/>
              <w:bottom w:val="single" w:color="auto" w:sz="6" w:space="0"/>
              <w:right w:val="single" w:color="auto" w:sz="6" w:space="0"/>
            </w:tcBorders>
            <w:shd w:val="clear" w:color="auto" w:fill="FFFFFF"/>
            <w:vAlign w:val="center"/>
          </w:tcPr>
          <w:p w14:paraId="09C888B4">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0</w:t>
            </w:r>
          </w:p>
        </w:tc>
        <w:tc>
          <w:tcPr>
            <w:tcW w:w="1029" w:type="dxa"/>
            <w:tcBorders>
              <w:top w:val="single" w:color="auto" w:sz="6" w:space="0"/>
              <w:left w:val="single" w:color="auto" w:sz="6" w:space="0"/>
              <w:bottom w:val="single" w:color="auto" w:sz="6" w:space="0"/>
              <w:right w:val="single" w:color="auto" w:sz="6" w:space="0"/>
            </w:tcBorders>
            <w:shd w:val="clear" w:color="auto" w:fill="FFFFFF"/>
            <w:vAlign w:val="center"/>
          </w:tcPr>
          <w:p w14:paraId="38F9B91A">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28</w:t>
            </w:r>
          </w:p>
        </w:tc>
        <w:tc>
          <w:tcPr>
            <w:tcW w:w="2803" w:type="dxa"/>
            <w:tcBorders>
              <w:top w:val="single" w:color="auto" w:sz="6" w:space="0"/>
              <w:left w:val="single" w:color="auto" w:sz="6" w:space="0"/>
              <w:bottom w:val="single" w:color="auto" w:sz="6" w:space="0"/>
              <w:right w:val="single" w:color="auto" w:sz="8" w:space="0"/>
            </w:tcBorders>
            <w:shd w:val="clear" w:color="auto" w:fill="FFFFFF"/>
            <w:vAlign w:val="center"/>
          </w:tcPr>
          <w:p w14:paraId="258F0729">
            <w:pPr>
              <w:keepNext w:val="0"/>
              <w:keepLines w:val="0"/>
              <w:suppressLineNumbers w:val="0"/>
              <w:tabs>
                <w:tab w:val="center" w:pos="4153"/>
                <w:tab w:val="right" w:pos="8306"/>
              </w:tabs>
              <w:snapToGrid w:val="0"/>
              <w:spacing w:before="0" w:beforeAutospacing="0" w:after="0" w:afterAutospacing="0" w:line="400" w:lineRule="exact"/>
              <w:ind w:left="0" w:right="0"/>
              <w:jc w:val="left"/>
              <w:rPr>
                <w:rFonts w:hint="default" w:ascii="Times New Roman" w:hAnsi="Times New Roman" w:eastAsia="仿宋_GB2312" w:cs="Times New Roman"/>
                <w:color w:val="000000" w:themeColor="text1"/>
                <w:szCs w:val="21"/>
                <w:highlight w:val="none"/>
                <w14:textFill>
                  <w14:solidFill>
                    <w14:schemeClr w14:val="tx1"/>
                  </w14:solidFill>
                </w14:textFill>
              </w:rPr>
            </w:pPr>
          </w:p>
        </w:tc>
      </w:tr>
      <w:tr w14:paraId="3AB562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4" w:hRule="exact"/>
        </w:trPr>
        <w:tc>
          <w:tcPr>
            <w:tcW w:w="2746" w:type="dxa"/>
            <w:tcBorders>
              <w:top w:val="single" w:color="auto" w:sz="6" w:space="0"/>
              <w:left w:val="single" w:color="auto" w:sz="8" w:space="0"/>
              <w:bottom w:val="single" w:color="auto" w:sz="6" w:space="0"/>
              <w:right w:val="single" w:color="auto" w:sz="6" w:space="0"/>
            </w:tcBorders>
            <w:shd w:val="clear" w:color="auto" w:fill="FFFFFF"/>
            <w:vAlign w:val="center"/>
          </w:tcPr>
          <w:p w14:paraId="77DB34B7">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auto"/>
                <w:szCs w:val="21"/>
                <w:highlight w:val="none"/>
              </w:rPr>
            </w:pPr>
            <w:r>
              <w:rPr>
                <w:rFonts w:hint="default" w:ascii="Times New Roman" w:hAnsi="Times New Roman" w:eastAsia="方正仿宋简体" w:cs="Times New Roman"/>
                <w:b/>
                <w:bCs/>
                <w:color w:val="auto"/>
                <w:szCs w:val="21"/>
                <w:highlight w:val="none"/>
              </w:rPr>
              <w:t>专业</w:t>
            </w:r>
            <w:r>
              <w:rPr>
                <w:rFonts w:hint="default" w:ascii="Times New Roman" w:hAnsi="Times New Roman" w:eastAsia="方正仿宋简体" w:cs="Times New Roman"/>
                <w:b/>
                <w:bCs/>
                <w:color w:val="auto"/>
                <w:szCs w:val="21"/>
                <w:highlight w:val="none"/>
                <w:lang w:eastAsia="zh-CN"/>
              </w:rPr>
              <w:t>选修</w:t>
            </w:r>
            <w:r>
              <w:rPr>
                <w:rFonts w:hint="default" w:ascii="Times New Roman" w:hAnsi="Times New Roman" w:eastAsia="方正仿宋简体" w:cs="Times New Roman"/>
                <w:b/>
                <w:bCs/>
                <w:color w:val="auto"/>
                <w:szCs w:val="21"/>
                <w:highlight w:val="none"/>
              </w:rPr>
              <w:t>课程</w:t>
            </w:r>
          </w:p>
        </w:tc>
        <w:tc>
          <w:tcPr>
            <w:tcW w:w="990" w:type="dxa"/>
            <w:tcBorders>
              <w:top w:val="single" w:color="auto" w:sz="6" w:space="0"/>
              <w:left w:val="single" w:color="auto" w:sz="6" w:space="0"/>
              <w:bottom w:val="single" w:color="auto" w:sz="6" w:space="0"/>
              <w:right w:val="single" w:color="auto" w:sz="6" w:space="0"/>
            </w:tcBorders>
            <w:shd w:val="clear" w:color="auto" w:fill="FFFFFF"/>
            <w:vAlign w:val="center"/>
          </w:tcPr>
          <w:p w14:paraId="1EC7D4A4">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0</w:t>
            </w:r>
          </w:p>
        </w:tc>
        <w:tc>
          <w:tcPr>
            <w:tcW w:w="1340" w:type="dxa"/>
            <w:tcBorders>
              <w:top w:val="single" w:color="auto" w:sz="6" w:space="0"/>
              <w:left w:val="single" w:color="auto" w:sz="6" w:space="0"/>
              <w:bottom w:val="single" w:color="auto" w:sz="6" w:space="0"/>
              <w:right w:val="single" w:color="auto" w:sz="6" w:space="0"/>
            </w:tcBorders>
            <w:shd w:val="clear" w:color="auto" w:fill="FFFFFF"/>
            <w:vAlign w:val="center"/>
          </w:tcPr>
          <w:p w14:paraId="23ACAE72">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6</w:t>
            </w:r>
          </w:p>
        </w:tc>
        <w:tc>
          <w:tcPr>
            <w:tcW w:w="1029" w:type="dxa"/>
            <w:tcBorders>
              <w:top w:val="single" w:color="auto" w:sz="6" w:space="0"/>
              <w:left w:val="single" w:color="auto" w:sz="6" w:space="0"/>
              <w:bottom w:val="single" w:color="auto" w:sz="6" w:space="0"/>
              <w:right w:val="single" w:color="auto" w:sz="6" w:space="0"/>
            </w:tcBorders>
            <w:shd w:val="clear" w:color="auto" w:fill="FFFFFF"/>
            <w:vAlign w:val="center"/>
          </w:tcPr>
          <w:p w14:paraId="2326778A">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6</w:t>
            </w:r>
          </w:p>
        </w:tc>
        <w:tc>
          <w:tcPr>
            <w:tcW w:w="2803" w:type="dxa"/>
            <w:tcBorders>
              <w:top w:val="single" w:color="auto" w:sz="6" w:space="0"/>
              <w:left w:val="single" w:color="auto" w:sz="6" w:space="0"/>
              <w:bottom w:val="single" w:color="auto" w:sz="6" w:space="0"/>
              <w:right w:val="single" w:color="auto" w:sz="8" w:space="0"/>
            </w:tcBorders>
            <w:shd w:val="clear" w:color="auto" w:fill="FFFFFF"/>
            <w:vAlign w:val="center"/>
          </w:tcPr>
          <w:p w14:paraId="1BFBE592">
            <w:pPr>
              <w:keepNext w:val="0"/>
              <w:keepLines w:val="0"/>
              <w:suppressLineNumbers w:val="0"/>
              <w:tabs>
                <w:tab w:val="center" w:pos="4153"/>
                <w:tab w:val="right" w:pos="8306"/>
              </w:tabs>
              <w:snapToGrid w:val="0"/>
              <w:spacing w:before="0" w:beforeAutospacing="0" w:after="0" w:afterAutospacing="0" w:line="400" w:lineRule="exact"/>
              <w:ind w:left="0" w:right="0"/>
              <w:jc w:val="left"/>
              <w:rPr>
                <w:rFonts w:hint="default" w:ascii="Times New Roman" w:hAnsi="Times New Roman" w:eastAsia="仿宋_GB2312" w:cs="Times New Roman"/>
                <w:color w:val="000000" w:themeColor="text1"/>
                <w:szCs w:val="21"/>
                <w:highlight w:val="none"/>
                <w14:textFill>
                  <w14:solidFill>
                    <w14:schemeClr w14:val="tx1"/>
                  </w14:solidFill>
                </w14:textFill>
              </w:rPr>
            </w:pPr>
          </w:p>
        </w:tc>
      </w:tr>
      <w:tr w14:paraId="4F27AC2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1" w:hRule="exact"/>
        </w:trPr>
        <w:tc>
          <w:tcPr>
            <w:tcW w:w="2746" w:type="dxa"/>
            <w:tcBorders>
              <w:top w:val="single" w:color="auto" w:sz="6" w:space="0"/>
              <w:left w:val="single" w:color="auto" w:sz="8" w:space="0"/>
              <w:bottom w:val="single" w:color="auto" w:sz="6" w:space="0"/>
              <w:right w:val="single" w:color="auto" w:sz="6" w:space="0"/>
            </w:tcBorders>
            <w:shd w:val="clear" w:color="auto" w:fill="FFFFFF"/>
            <w:vAlign w:val="center"/>
          </w:tcPr>
          <w:p w14:paraId="222E5F39">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auto"/>
                <w:szCs w:val="21"/>
                <w:highlight w:val="none"/>
                <w:lang w:val="en-US" w:eastAsia="zh-CN"/>
              </w:rPr>
            </w:pPr>
            <w:r>
              <w:rPr>
                <w:rFonts w:hint="default" w:ascii="Times New Roman" w:hAnsi="Times New Roman" w:eastAsia="方正仿宋简体" w:cs="Times New Roman"/>
                <w:b/>
                <w:bCs/>
                <w:color w:val="000000"/>
                <w:szCs w:val="21"/>
                <w:highlight w:val="none"/>
              </w:rPr>
              <w:t>专业综合实践</w:t>
            </w:r>
            <w:r>
              <w:rPr>
                <w:rFonts w:hint="default" w:ascii="Times New Roman" w:hAnsi="Times New Roman" w:eastAsia="方正仿宋简体" w:cs="Times New Roman"/>
                <w:b/>
                <w:bCs/>
                <w:color w:val="000000"/>
                <w:szCs w:val="21"/>
                <w:highlight w:val="none"/>
                <w:lang w:val="en-US" w:eastAsia="zh-CN"/>
              </w:rPr>
              <w:t>课程</w:t>
            </w:r>
          </w:p>
        </w:tc>
        <w:tc>
          <w:tcPr>
            <w:tcW w:w="990" w:type="dxa"/>
            <w:tcBorders>
              <w:top w:val="single" w:color="auto" w:sz="6" w:space="0"/>
              <w:left w:val="single" w:color="auto" w:sz="6" w:space="0"/>
              <w:bottom w:val="single" w:color="auto" w:sz="6" w:space="0"/>
              <w:right w:val="single" w:color="auto" w:sz="6" w:space="0"/>
            </w:tcBorders>
            <w:shd w:val="clear" w:color="auto" w:fill="FFFFFF"/>
            <w:vAlign w:val="center"/>
          </w:tcPr>
          <w:p w14:paraId="48406F79">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14:textFill>
                  <w14:solidFill>
                    <w14:schemeClr w14:val="tx1"/>
                  </w14:solidFill>
                </w14:textFill>
              </w:rPr>
              <w:t>4</w:t>
            </w: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5</w:t>
            </w:r>
          </w:p>
        </w:tc>
        <w:tc>
          <w:tcPr>
            <w:tcW w:w="1340" w:type="dxa"/>
            <w:tcBorders>
              <w:top w:val="single" w:color="auto" w:sz="6" w:space="0"/>
              <w:left w:val="single" w:color="auto" w:sz="6" w:space="0"/>
              <w:bottom w:val="single" w:color="auto" w:sz="6" w:space="0"/>
              <w:right w:val="single" w:color="auto" w:sz="6" w:space="0"/>
            </w:tcBorders>
            <w:shd w:val="clear" w:color="auto" w:fill="FFFFFF"/>
            <w:vAlign w:val="center"/>
          </w:tcPr>
          <w:p w14:paraId="0D699BC7">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0</w:t>
            </w:r>
          </w:p>
        </w:tc>
        <w:tc>
          <w:tcPr>
            <w:tcW w:w="1029" w:type="dxa"/>
            <w:tcBorders>
              <w:top w:val="single" w:color="auto" w:sz="6" w:space="0"/>
              <w:left w:val="single" w:color="auto" w:sz="6" w:space="0"/>
              <w:bottom w:val="single" w:color="auto" w:sz="6" w:space="0"/>
              <w:right w:val="single" w:color="auto" w:sz="6" w:space="0"/>
            </w:tcBorders>
            <w:shd w:val="clear" w:color="auto" w:fill="FFFFFF"/>
            <w:vAlign w:val="center"/>
          </w:tcPr>
          <w:p w14:paraId="697C5F58">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14:textFill>
                  <w14:solidFill>
                    <w14:schemeClr w14:val="tx1"/>
                  </w14:solidFill>
                </w14:textFill>
              </w:rPr>
              <w:t>4</w:t>
            </w: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5</w:t>
            </w:r>
          </w:p>
        </w:tc>
        <w:tc>
          <w:tcPr>
            <w:tcW w:w="2803" w:type="dxa"/>
            <w:tcBorders>
              <w:top w:val="single" w:color="auto" w:sz="6" w:space="0"/>
              <w:left w:val="single" w:color="auto" w:sz="6" w:space="0"/>
              <w:bottom w:val="single" w:color="auto" w:sz="6" w:space="0"/>
              <w:right w:val="single" w:color="auto" w:sz="8" w:space="0"/>
            </w:tcBorders>
            <w:shd w:val="clear" w:color="auto" w:fill="FFFFFF"/>
            <w:vAlign w:val="center"/>
          </w:tcPr>
          <w:p w14:paraId="0B70AE24">
            <w:pPr>
              <w:keepNext w:val="0"/>
              <w:keepLines w:val="0"/>
              <w:suppressLineNumbers w:val="0"/>
              <w:tabs>
                <w:tab w:val="center" w:pos="4153"/>
                <w:tab w:val="right" w:pos="8306"/>
              </w:tabs>
              <w:snapToGrid w:val="0"/>
              <w:spacing w:before="0" w:beforeAutospacing="0" w:after="0" w:afterAutospacing="0" w:line="400" w:lineRule="exact"/>
              <w:ind w:left="0" w:right="0"/>
              <w:jc w:val="left"/>
              <w:rPr>
                <w:rFonts w:hint="default" w:ascii="Times New Roman" w:hAnsi="Times New Roman" w:eastAsia="仿宋_GB2312" w:cs="Times New Roman"/>
                <w:color w:val="000000" w:themeColor="text1"/>
                <w:szCs w:val="21"/>
                <w:highlight w:val="none"/>
                <w14:textFill>
                  <w14:solidFill>
                    <w14:schemeClr w14:val="tx1"/>
                  </w14:solidFill>
                </w14:textFill>
              </w:rPr>
            </w:pPr>
          </w:p>
        </w:tc>
      </w:tr>
      <w:tr w14:paraId="51E0F7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6" w:hRule="exact"/>
        </w:trPr>
        <w:tc>
          <w:tcPr>
            <w:tcW w:w="2746" w:type="dxa"/>
            <w:tcBorders>
              <w:top w:val="single" w:color="auto" w:sz="6" w:space="0"/>
              <w:left w:val="single" w:color="auto" w:sz="8" w:space="0"/>
              <w:bottom w:val="single" w:color="auto" w:sz="8" w:space="0"/>
              <w:right w:val="single" w:color="auto" w:sz="6" w:space="0"/>
            </w:tcBorders>
            <w:shd w:val="clear" w:color="auto" w:fill="FFFFFF"/>
            <w:vAlign w:val="center"/>
          </w:tcPr>
          <w:p w14:paraId="7AF09785">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Cs w:val="21"/>
                <w:highlight w:val="none"/>
                <w14:textFill>
                  <w14:solidFill>
                    <w14:schemeClr w14:val="tx1"/>
                  </w14:solidFill>
                </w14:textFill>
              </w:rPr>
            </w:pPr>
            <w:r>
              <w:rPr>
                <w:rFonts w:hint="default" w:ascii="Times New Roman" w:hAnsi="Times New Roman" w:eastAsia="方正仿宋简体" w:cs="Times New Roman"/>
                <w:b/>
                <w:bCs/>
                <w:color w:val="000000" w:themeColor="text1"/>
                <w:szCs w:val="21"/>
                <w:highlight w:val="none"/>
                <w14:textFill>
                  <w14:solidFill>
                    <w14:schemeClr w14:val="tx1"/>
                  </w14:solidFill>
                </w14:textFill>
              </w:rPr>
              <w:t>合计</w:t>
            </w:r>
          </w:p>
        </w:tc>
        <w:tc>
          <w:tcPr>
            <w:tcW w:w="990" w:type="dxa"/>
            <w:tcBorders>
              <w:top w:val="single" w:color="auto" w:sz="6" w:space="0"/>
              <w:left w:val="single" w:color="auto" w:sz="6" w:space="0"/>
              <w:bottom w:val="single" w:color="auto" w:sz="8" w:space="0"/>
              <w:right w:val="single" w:color="auto" w:sz="6" w:space="0"/>
            </w:tcBorders>
            <w:shd w:val="clear" w:color="auto" w:fill="FFFFFF"/>
            <w:vAlign w:val="center"/>
          </w:tcPr>
          <w:p w14:paraId="000CDE86">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1</w:t>
            </w:r>
            <w:r>
              <w:rPr>
                <w:rFonts w:hint="eastAsia" w:eastAsia="方正仿宋简体" w:cs="Times New Roman"/>
                <w:bCs/>
                <w:color w:val="000000" w:themeColor="text1"/>
                <w:szCs w:val="21"/>
                <w:highlight w:val="none"/>
                <w:lang w:val="en-US" w:eastAsia="zh-CN"/>
                <w14:textFill>
                  <w14:solidFill>
                    <w14:schemeClr w14:val="tx1"/>
                  </w14:solidFill>
                </w14:textFill>
              </w:rPr>
              <w:t>55</w:t>
            </w:r>
          </w:p>
        </w:tc>
        <w:tc>
          <w:tcPr>
            <w:tcW w:w="1340" w:type="dxa"/>
            <w:tcBorders>
              <w:top w:val="single" w:color="auto" w:sz="6" w:space="0"/>
              <w:left w:val="single" w:color="auto" w:sz="6" w:space="0"/>
              <w:bottom w:val="single" w:color="auto" w:sz="8" w:space="0"/>
              <w:right w:val="single" w:color="auto" w:sz="6" w:space="0"/>
            </w:tcBorders>
            <w:shd w:val="clear" w:color="auto" w:fill="FFFFFF"/>
            <w:vAlign w:val="center"/>
          </w:tcPr>
          <w:p w14:paraId="4A502B7C">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eastAsia" w:eastAsia="方正仿宋简体" w:cs="Times New Roman"/>
                <w:bCs/>
                <w:color w:val="000000" w:themeColor="text1"/>
                <w:szCs w:val="21"/>
                <w:highlight w:val="none"/>
                <w:lang w:val="en-US" w:eastAsia="zh-CN"/>
                <w14:textFill>
                  <w14:solidFill>
                    <w14:schemeClr w14:val="tx1"/>
                  </w14:solidFill>
                </w14:textFill>
              </w:rPr>
              <w:t>10</w:t>
            </w:r>
          </w:p>
        </w:tc>
        <w:tc>
          <w:tcPr>
            <w:tcW w:w="1029" w:type="dxa"/>
            <w:tcBorders>
              <w:top w:val="single" w:color="auto" w:sz="6" w:space="0"/>
              <w:left w:val="single" w:color="auto" w:sz="6" w:space="0"/>
              <w:bottom w:val="single" w:color="auto" w:sz="8" w:space="0"/>
              <w:right w:val="single" w:color="auto" w:sz="6" w:space="0"/>
            </w:tcBorders>
            <w:shd w:val="clear" w:color="auto" w:fill="FFFFFF"/>
            <w:vAlign w:val="center"/>
          </w:tcPr>
          <w:p w14:paraId="179978E3">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bCs/>
                <w:color w:val="000000" w:themeColor="text1"/>
                <w:szCs w:val="21"/>
                <w:highlight w:val="none"/>
                <w:lang w:val="en-US" w:eastAsia="zh-CN"/>
                <w14:textFill>
                  <w14:solidFill>
                    <w14:schemeClr w14:val="tx1"/>
                  </w14:solidFill>
                </w14:textFill>
              </w:rPr>
              <w:t>16</w:t>
            </w:r>
            <w:r>
              <w:rPr>
                <w:rFonts w:hint="eastAsia" w:eastAsia="方正仿宋简体" w:cs="Times New Roman"/>
                <w:bCs/>
                <w:color w:val="000000" w:themeColor="text1"/>
                <w:szCs w:val="21"/>
                <w:highlight w:val="none"/>
                <w:lang w:val="en-US" w:eastAsia="zh-CN"/>
                <w14:textFill>
                  <w14:solidFill>
                    <w14:schemeClr w14:val="tx1"/>
                  </w14:solidFill>
                </w14:textFill>
              </w:rPr>
              <w:t>5</w:t>
            </w:r>
          </w:p>
        </w:tc>
        <w:tc>
          <w:tcPr>
            <w:tcW w:w="2803" w:type="dxa"/>
            <w:tcBorders>
              <w:top w:val="single" w:color="auto" w:sz="6" w:space="0"/>
              <w:left w:val="single" w:color="auto" w:sz="6" w:space="0"/>
              <w:bottom w:val="single" w:color="auto" w:sz="8" w:space="0"/>
              <w:right w:val="single" w:color="auto" w:sz="8" w:space="0"/>
            </w:tcBorders>
            <w:shd w:val="clear" w:color="auto" w:fill="FFFFFF"/>
            <w:vAlign w:val="center"/>
          </w:tcPr>
          <w:p w14:paraId="0FD57510">
            <w:pPr>
              <w:keepNext w:val="0"/>
              <w:keepLines w:val="0"/>
              <w:suppressLineNumbers w:val="0"/>
              <w:tabs>
                <w:tab w:val="center" w:pos="4153"/>
                <w:tab w:val="right" w:pos="8306"/>
              </w:tabs>
              <w:snapToGrid w:val="0"/>
              <w:spacing w:before="0" w:beforeAutospacing="0" w:after="0" w:afterAutospacing="0" w:line="400" w:lineRule="exact"/>
              <w:ind w:left="0" w:right="0"/>
              <w:jc w:val="center"/>
              <w:rPr>
                <w:rFonts w:hint="default" w:ascii="Times New Roman" w:hAnsi="Times New Roman" w:eastAsia="仿宋_GB2312" w:cs="Times New Roman"/>
                <w:color w:val="000000" w:themeColor="text1"/>
                <w:szCs w:val="21"/>
                <w:highlight w:val="none"/>
                <w14:textFill>
                  <w14:solidFill>
                    <w14:schemeClr w14:val="tx1"/>
                  </w14:solidFill>
                </w14:textFill>
              </w:rPr>
            </w:pPr>
          </w:p>
        </w:tc>
      </w:tr>
    </w:tbl>
    <w:p w14:paraId="50D8D109">
      <w:pPr>
        <w:spacing w:line="400" w:lineRule="exact"/>
        <w:ind w:firstLine="482" w:firstLineChars="200"/>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b/>
          <w:color w:val="000000" w:themeColor="text1"/>
          <w:sz w:val="24"/>
          <w:highlight w:val="none"/>
          <w14:textFill>
            <w14:solidFill>
              <w14:schemeClr w14:val="tx1"/>
            </w14:solidFill>
          </w14:textFill>
        </w:rPr>
        <w:t>2.通用能力证书/职业技能等级证书/职业资格证书等的具体要求</w:t>
      </w:r>
    </w:p>
    <w:p w14:paraId="7186A5A5">
      <w:pPr>
        <w:spacing w:line="400" w:lineRule="exact"/>
        <w:ind w:firstLine="480" w:firstLineChars="200"/>
        <w:rPr>
          <w:rFonts w:hint="default" w:ascii="Times New Roman" w:hAnsi="Times New Roman" w:eastAsia="仿宋_GB2312" w:cs="Times New Roman"/>
          <w:b/>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为增强人才培养与地区产业需求的吻合度，拓展学生就业创业本领，实施“学历证书+若干职业技能等级证书”制度，专业必修课程（核心课程除外）两门以内不合格可用该专业相关职业资格证书或技能等级证书替代学分。</w:t>
      </w:r>
    </w:p>
    <w:p w14:paraId="37DD2DC7">
      <w:pPr>
        <w:spacing w:line="400" w:lineRule="exact"/>
        <w:jc w:val="center"/>
        <w:rPr>
          <w:rFonts w:hint="default" w:ascii="Times New Roman" w:hAnsi="Times New Roman" w:eastAsia="仿宋_GB2312" w:cs="Times New Roman"/>
          <w:b/>
          <w:color w:val="000000" w:themeColor="text1"/>
          <w:sz w:val="24"/>
          <w:highlight w:val="none"/>
          <w14:textFill>
            <w14:solidFill>
              <w14:schemeClr w14:val="tx1"/>
            </w14:solidFill>
          </w14:textFill>
        </w:rPr>
      </w:pPr>
      <w:r>
        <w:rPr>
          <w:rFonts w:hint="default" w:ascii="Times New Roman" w:hAnsi="Times New Roman" w:eastAsia="仿宋_GB2312" w:cs="Times New Roman"/>
          <w:b/>
          <w:color w:val="000000" w:themeColor="text1"/>
          <w:sz w:val="24"/>
          <w:highlight w:val="none"/>
          <w14:textFill>
            <w14:solidFill>
              <w14:schemeClr w14:val="tx1"/>
            </w14:solidFill>
          </w14:textFill>
        </w:rPr>
        <w:t>绿色食品生产技术专业“以证代课、以证代学分”对照表</w:t>
      </w:r>
    </w:p>
    <w:tbl>
      <w:tblPr>
        <w:tblStyle w:val="13"/>
        <w:tblW w:w="8890"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799"/>
        <w:gridCol w:w="1984"/>
        <w:gridCol w:w="2353"/>
        <w:gridCol w:w="846"/>
        <w:gridCol w:w="1984"/>
        <w:gridCol w:w="924"/>
      </w:tblGrid>
      <w:tr w14:paraId="2B980B4B">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shd w:val="clear" w:color="auto" w:fill="FFFFFF"/>
          <w:tblCellMar>
            <w:top w:w="0" w:type="dxa"/>
            <w:left w:w="108" w:type="dxa"/>
            <w:bottom w:w="0" w:type="dxa"/>
            <w:right w:w="108" w:type="dxa"/>
          </w:tblCellMar>
        </w:tblPrEx>
        <w:trPr>
          <w:trHeight w:val="454" w:hRule="atLeast"/>
          <w:tblHeader/>
          <w:jc w:val="center"/>
        </w:trPr>
        <w:tc>
          <w:tcPr>
            <w:tcW w:w="799" w:type="dxa"/>
            <w:tcBorders>
              <w:top w:val="single" w:color="auto" w:sz="8" w:space="0"/>
              <w:bottom w:val="single" w:color="auto" w:sz="4" w:space="0"/>
              <w:right w:val="single" w:color="auto" w:sz="4" w:space="0"/>
            </w:tcBorders>
            <w:shd w:val="clear" w:color="auto" w:fill="EEECE1"/>
            <w:vAlign w:val="center"/>
          </w:tcPr>
          <w:p w14:paraId="6F4251A2">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序号</w:t>
            </w:r>
          </w:p>
        </w:tc>
        <w:tc>
          <w:tcPr>
            <w:tcW w:w="1984" w:type="dxa"/>
            <w:tcBorders>
              <w:top w:val="single" w:color="auto" w:sz="8" w:space="0"/>
              <w:left w:val="single" w:color="auto" w:sz="4" w:space="0"/>
              <w:bottom w:val="single" w:color="auto" w:sz="4" w:space="0"/>
              <w:right w:val="single" w:color="auto" w:sz="4" w:space="0"/>
            </w:tcBorders>
            <w:shd w:val="clear" w:color="auto" w:fill="EEECE1"/>
            <w:vAlign w:val="center"/>
          </w:tcPr>
          <w:p w14:paraId="3A39776A">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证书名称</w:t>
            </w:r>
          </w:p>
        </w:tc>
        <w:tc>
          <w:tcPr>
            <w:tcW w:w="2353" w:type="dxa"/>
            <w:tcBorders>
              <w:top w:val="single" w:color="auto" w:sz="8" w:space="0"/>
              <w:left w:val="single" w:color="auto" w:sz="4" w:space="0"/>
              <w:bottom w:val="single" w:color="auto" w:sz="4" w:space="0"/>
              <w:right w:val="single" w:color="auto" w:sz="4" w:space="0"/>
            </w:tcBorders>
            <w:shd w:val="clear" w:color="auto" w:fill="EEECE1"/>
            <w:vAlign w:val="center"/>
          </w:tcPr>
          <w:p w14:paraId="1CF3AADC">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等级要求</w:t>
            </w:r>
          </w:p>
        </w:tc>
        <w:tc>
          <w:tcPr>
            <w:tcW w:w="846" w:type="dxa"/>
            <w:tcBorders>
              <w:top w:val="single" w:color="auto" w:sz="8" w:space="0"/>
              <w:left w:val="single" w:color="auto" w:sz="4" w:space="0"/>
              <w:bottom w:val="single" w:color="auto" w:sz="4" w:space="0"/>
              <w:right w:val="single" w:color="auto" w:sz="4" w:space="0"/>
            </w:tcBorders>
            <w:shd w:val="clear" w:color="auto" w:fill="EEECE1"/>
            <w:vAlign w:val="center"/>
          </w:tcPr>
          <w:p w14:paraId="0EB71848">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学分</w:t>
            </w:r>
          </w:p>
        </w:tc>
        <w:tc>
          <w:tcPr>
            <w:tcW w:w="1984" w:type="dxa"/>
            <w:tcBorders>
              <w:top w:val="single" w:color="auto" w:sz="8" w:space="0"/>
              <w:left w:val="single" w:color="auto" w:sz="4" w:space="0"/>
              <w:bottom w:val="single" w:color="auto" w:sz="4" w:space="0"/>
              <w:right w:val="single" w:color="auto" w:sz="4" w:space="0"/>
            </w:tcBorders>
            <w:shd w:val="clear" w:color="auto" w:fill="EEECE1"/>
            <w:vAlign w:val="center"/>
          </w:tcPr>
          <w:p w14:paraId="0B192E29">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可替代课程</w:t>
            </w:r>
          </w:p>
        </w:tc>
        <w:tc>
          <w:tcPr>
            <w:tcW w:w="924" w:type="dxa"/>
            <w:tcBorders>
              <w:top w:val="single" w:color="auto" w:sz="8" w:space="0"/>
              <w:left w:val="single" w:color="auto" w:sz="4" w:space="0"/>
              <w:bottom w:val="single" w:color="auto" w:sz="4" w:space="0"/>
            </w:tcBorders>
            <w:shd w:val="clear" w:color="auto" w:fill="EEECE1"/>
            <w:vAlign w:val="center"/>
          </w:tcPr>
          <w:p w14:paraId="67B829FA">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b/>
                <w:bCs/>
                <w:color w:val="000000" w:themeColor="text1"/>
                <w:sz w:val="24"/>
                <w:highlight w:val="none"/>
                <w14:textFill>
                  <w14:solidFill>
                    <w14:schemeClr w14:val="tx1"/>
                  </w14:solidFill>
                </w14:textFill>
              </w:rPr>
            </w:pPr>
            <w:r>
              <w:rPr>
                <w:rFonts w:hint="default" w:ascii="Times New Roman" w:hAnsi="Times New Roman" w:eastAsia="方正仿宋简体" w:cs="Times New Roman"/>
                <w:b/>
                <w:bCs/>
                <w:color w:val="000000" w:themeColor="text1"/>
                <w:sz w:val="24"/>
                <w:highlight w:val="none"/>
                <w14:textFill>
                  <w14:solidFill>
                    <w14:schemeClr w14:val="tx1"/>
                  </w14:solidFill>
                </w14:textFill>
              </w:rPr>
              <w:t>备注</w:t>
            </w:r>
          </w:p>
        </w:tc>
      </w:tr>
      <w:tr w14:paraId="06E4CC9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843" w:hRule="exact"/>
          <w:jc w:val="center"/>
        </w:trPr>
        <w:tc>
          <w:tcPr>
            <w:tcW w:w="799" w:type="dxa"/>
            <w:tcBorders>
              <w:top w:val="single" w:color="auto" w:sz="4" w:space="0"/>
              <w:bottom w:val="single" w:color="auto" w:sz="4" w:space="0"/>
              <w:right w:val="single" w:color="auto" w:sz="4" w:space="0"/>
            </w:tcBorders>
            <w:shd w:val="clear" w:color="auto" w:fill="FFFFFF"/>
            <w:vAlign w:val="center"/>
          </w:tcPr>
          <w:p w14:paraId="7017475A">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1</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2AE83BF2">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计算机一级证书</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14:paraId="33E39806">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合格</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14:paraId="5BC17662">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4</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66712F2C">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信息技术（WPS中级）</w:t>
            </w:r>
          </w:p>
        </w:tc>
        <w:tc>
          <w:tcPr>
            <w:tcW w:w="924" w:type="dxa"/>
            <w:tcBorders>
              <w:top w:val="single" w:color="auto" w:sz="4" w:space="0"/>
              <w:left w:val="single" w:color="auto" w:sz="4" w:space="0"/>
              <w:bottom w:val="single" w:color="auto" w:sz="4" w:space="0"/>
            </w:tcBorders>
            <w:shd w:val="clear" w:color="auto" w:fill="FFFFFF"/>
            <w:vAlign w:val="center"/>
          </w:tcPr>
          <w:p w14:paraId="422F236E">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必考</w:t>
            </w:r>
          </w:p>
        </w:tc>
      </w:tr>
      <w:tr w14:paraId="5CB770A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861" w:hRule="exact"/>
          <w:jc w:val="center"/>
        </w:trPr>
        <w:tc>
          <w:tcPr>
            <w:tcW w:w="799" w:type="dxa"/>
            <w:tcBorders>
              <w:top w:val="single" w:color="auto" w:sz="4" w:space="0"/>
              <w:bottom w:val="single" w:color="auto" w:sz="4" w:space="0"/>
              <w:right w:val="single" w:color="auto" w:sz="4" w:space="0"/>
            </w:tcBorders>
            <w:shd w:val="clear" w:color="auto" w:fill="FFFFFF"/>
            <w:vAlign w:val="center"/>
          </w:tcPr>
          <w:p w14:paraId="3C6AA906">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2</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28227FD6">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农产品食品检验员证</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14:paraId="48130D1F">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四级</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14:paraId="45236DBC">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6</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44F757E5">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农产品质量检测</w:t>
            </w:r>
          </w:p>
        </w:tc>
        <w:tc>
          <w:tcPr>
            <w:tcW w:w="924" w:type="dxa"/>
            <w:tcBorders>
              <w:top w:val="single" w:color="auto" w:sz="4" w:space="0"/>
              <w:left w:val="single" w:color="auto" w:sz="4" w:space="0"/>
              <w:bottom w:val="single" w:color="auto" w:sz="4" w:space="0"/>
            </w:tcBorders>
            <w:shd w:val="clear" w:color="auto" w:fill="FFFFFF"/>
            <w:vAlign w:val="center"/>
          </w:tcPr>
          <w:p w14:paraId="699647A1">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必考</w:t>
            </w:r>
          </w:p>
        </w:tc>
      </w:tr>
      <w:tr w14:paraId="7A18D46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813" w:hRule="exact"/>
          <w:jc w:val="center"/>
        </w:trPr>
        <w:tc>
          <w:tcPr>
            <w:tcW w:w="799" w:type="dxa"/>
            <w:tcBorders>
              <w:top w:val="single" w:color="auto" w:sz="4" w:space="0"/>
              <w:bottom w:val="single" w:color="auto" w:sz="4" w:space="0"/>
              <w:right w:val="single" w:color="auto" w:sz="4" w:space="0"/>
            </w:tcBorders>
            <w:shd w:val="clear" w:color="auto" w:fill="FFFFFF"/>
            <w:vAlign w:val="center"/>
          </w:tcPr>
          <w:p w14:paraId="2B719E45">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3</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78AE0F69">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技能大赛（人社部门或者教育部门）</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14:paraId="7CE8084C">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省级三等奖</w:t>
            </w:r>
            <w:r>
              <w:rPr>
                <w:rFonts w:hint="default" w:ascii="Times New Roman" w:hAnsi="Times New Roman" w:eastAsia="方正仿宋简体" w:cs="Times New Roman"/>
                <w:color w:val="000000" w:themeColor="text1"/>
                <w:szCs w:val="21"/>
                <w:highlight w:val="none"/>
                <w:lang w:val="en-US" w:eastAsia="zh-CN"/>
                <w14:textFill>
                  <w14:solidFill>
                    <w14:schemeClr w14:val="tx1"/>
                  </w14:solidFill>
                </w14:textFill>
              </w:rPr>
              <w:t>及以上</w:t>
            </w:r>
          </w:p>
        </w:tc>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14:paraId="1098747C">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4</w:t>
            </w:r>
          </w:p>
        </w:tc>
        <w:tc>
          <w:tcPr>
            <w:tcW w:w="1984" w:type="dxa"/>
            <w:tcBorders>
              <w:top w:val="single" w:color="auto" w:sz="4" w:space="0"/>
              <w:left w:val="single" w:color="auto" w:sz="4" w:space="0"/>
              <w:bottom w:val="single" w:color="auto" w:sz="4" w:space="0"/>
              <w:right w:val="single" w:color="auto" w:sz="4" w:space="0"/>
            </w:tcBorders>
            <w:shd w:val="clear" w:color="auto" w:fill="FFFFFF"/>
            <w:vAlign w:val="center"/>
          </w:tcPr>
          <w:p w14:paraId="6D9814F8">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农产品质量检测</w:t>
            </w:r>
          </w:p>
        </w:tc>
        <w:tc>
          <w:tcPr>
            <w:tcW w:w="924" w:type="dxa"/>
            <w:tcBorders>
              <w:top w:val="single" w:color="auto" w:sz="4" w:space="0"/>
              <w:left w:val="single" w:color="auto" w:sz="4" w:space="0"/>
              <w:bottom w:val="single" w:color="auto" w:sz="4" w:space="0"/>
            </w:tcBorders>
            <w:shd w:val="clear" w:color="auto" w:fill="FFFFFF"/>
            <w:vAlign w:val="center"/>
          </w:tcPr>
          <w:p w14:paraId="598BAAD2">
            <w:pPr>
              <w:keepNext w:val="0"/>
              <w:keepLines w:val="0"/>
              <w:suppressLineNumbers w:val="0"/>
              <w:snapToGrid w:val="0"/>
              <w:spacing w:before="0" w:beforeAutospacing="0" w:after="0" w:afterAutospacing="0" w:line="400" w:lineRule="exact"/>
              <w:ind w:left="0" w:right="0"/>
              <w:jc w:val="center"/>
              <w:rPr>
                <w:rFonts w:hint="default" w:ascii="Times New Roman" w:hAnsi="Times New Roman" w:eastAsia="方正仿宋简体" w:cs="Times New Roman"/>
                <w:color w:val="000000" w:themeColor="text1"/>
                <w:szCs w:val="21"/>
                <w:highlight w:val="none"/>
                <w14:textFill>
                  <w14:solidFill>
                    <w14:schemeClr w14:val="tx1"/>
                  </w14:solidFill>
                </w14:textFill>
              </w:rPr>
            </w:pPr>
            <w:r>
              <w:rPr>
                <w:rFonts w:hint="default" w:ascii="Times New Roman" w:hAnsi="Times New Roman" w:eastAsia="方正仿宋简体" w:cs="Times New Roman"/>
                <w:color w:val="000000" w:themeColor="text1"/>
                <w:szCs w:val="21"/>
                <w:highlight w:val="none"/>
                <w14:textFill>
                  <w14:solidFill>
                    <w14:schemeClr w14:val="tx1"/>
                  </w14:solidFill>
                </w14:textFill>
              </w:rPr>
              <w:t>选考</w:t>
            </w:r>
          </w:p>
        </w:tc>
      </w:tr>
    </w:tbl>
    <w:p w14:paraId="6BC3276B">
      <w:pPr>
        <w:rPr>
          <w:rFonts w:hint="default" w:ascii="Times New Roman" w:hAnsi="Times New Roman" w:cs="Times New Roman"/>
          <w:color w:val="000000" w:themeColor="text1"/>
          <w:highlight w:val="none"/>
          <w14:textFill>
            <w14:solidFill>
              <w14:schemeClr w14:val="tx1"/>
            </w14:solidFill>
          </w14:textFill>
        </w:rPr>
      </w:pPr>
    </w:p>
    <w:p w14:paraId="17435F56">
      <w:pPr>
        <w:rPr>
          <w:rFonts w:hint="default" w:ascii="Times New Roman" w:hAnsi="Times New Roman" w:cs="Times New Roman"/>
          <w:color w:val="000000" w:themeColor="text1"/>
          <w:highlight w:val="none"/>
          <w14:textFill>
            <w14:solidFill>
              <w14:schemeClr w14:val="tx1"/>
            </w14:solidFill>
          </w14:textFill>
        </w:rPr>
      </w:pPr>
    </w:p>
    <w:sectPr>
      <w:pgSz w:w="11906" w:h="16838"/>
      <w:pgMar w:top="1247" w:right="1247" w:bottom="1247" w:left="1701" w:header="851" w:footer="850"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5731A1-AD4D-4DB8-B2AE-ACF1EBB462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2" w:fontKey="{C9D2BC1D-59A6-43D6-BC3E-3B8662330851}"/>
  </w:font>
  <w:font w:name="MingLiU">
    <w:altName w:val="PMingLiU-ExtB"/>
    <w:panose1 w:val="02020509000000000000"/>
    <w:charset w:val="88"/>
    <w:family w:val="modern"/>
    <w:pitch w:val="default"/>
    <w:sig w:usb0="00000000" w:usb1="00000000" w:usb2="00000016" w:usb3="00000000" w:csb0="00100001" w:csb1="00000000"/>
  </w:font>
  <w:font w:name="楷体">
    <w:panose1 w:val="02010609060101010101"/>
    <w:charset w:val="86"/>
    <w:family w:val="modern"/>
    <w:pitch w:val="default"/>
    <w:sig w:usb0="800002BF" w:usb1="38CF7CFA" w:usb2="00000016" w:usb3="00000000" w:csb0="00040001" w:csb1="00000000"/>
    <w:embedRegular r:id="rId3" w:fontKey="{7FFB5A39-BCBE-41CD-A10A-742CA3A7CB7E}"/>
  </w:font>
  <w:font w:name="Calibri Light">
    <w:panose1 w:val="020F0302020204030204"/>
    <w:charset w:val="00"/>
    <w:family w:val="swiss"/>
    <w:pitch w:val="default"/>
    <w:sig w:usb0="E4002EFF" w:usb1="C200247B" w:usb2="00000009" w:usb3="00000000" w:csb0="200001FF" w:csb1="00000000"/>
  </w:font>
  <w:font w:name="方正仿宋简体">
    <w:panose1 w:val="02000000000000000000"/>
    <w:charset w:val="86"/>
    <w:family w:val="auto"/>
    <w:pitch w:val="default"/>
    <w:sig w:usb0="00000001" w:usb1="080E0000" w:usb2="00000000" w:usb3="00000000" w:csb0="00040000" w:csb1="00000000"/>
    <w:embedRegular r:id="rId4" w:fontKey="{3488068C-67E3-4C75-A7B4-124F23CFA567}"/>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5" w:fontKey="{107DD26D-1780-4DA7-A80B-13B827300273}"/>
  </w:font>
  <w:font w:name="方正小标宋简体">
    <w:panose1 w:val="02000000000000000000"/>
    <w:charset w:val="86"/>
    <w:family w:val="script"/>
    <w:pitch w:val="default"/>
    <w:sig w:usb0="A00002BF" w:usb1="184F6CFA" w:usb2="00000012" w:usb3="00000000" w:csb0="00040001" w:csb1="00000000"/>
    <w:embedRegular r:id="rId6" w:fontKey="{75D1D785-832A-4605-B4FC-14DA486D2114}"/>
  </w:font>
  <w:font w:name="楷体_GB2312">
    <w:panose1 w:val="02010609030101010101"/>
    <w:charset w:val="86"/>
    <w:family w:val="modern"/>
    <w:pitch w:val="default"/>
    <w:sig w:usb0="00000001" w:usb1="080E0000" w:usb2="00000000" w:usb3="00000000" w:csb0="00040000" w:csb1="00000000"/>
    <w:embedRegular r:id="rId7" w:fontKey="{EFA0B437-4B4F-4098-B65A-6E9692B2AB09}"/>
  </w:font>
  <w:font w:name="方正仿宋_GB2312">
    <w:panose1 w:val="02000000000000000000"/>
    <w:charset w:val="86"/>
    <w:family w:val="auto"/>
    <w:pitch w:val="default"/>
    <w:sig w:usb0="A00002BF" w:usb1="184F6CFA" w:usb2="00000012" w:usb3="00000000" w:csb0="00040001" w:csb1="00000000"/>
    <w:embedRegular r:id="rId8" w:fontKey="{1B04CC8E-9CED-4B4C-A0FD-F7D5162E2F6A}"/>
  </w:font>
  <w:font w:name="仿宋简体">
    <w:altName w:val="仿宋"/>
    <w:panose1 w:val="00000000000000000000"/>
    <w:charset w:val="00"/>
    <w:family w:val="auto"/>
    <w:pitch w:val="default"/>
    <w:sig w:usb0="00000000" w:usb1="00000000" w:usb2="00000000" w:usb3="00000000" w:csb0="00040001" w:csb1="00000000"/>
    <w:embedRegular r:id="rId9" w:fontKey="{EF4255BF-8A8B-43A7-9B11-A93EC70FDC9E}"/>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AC037">
    <w:pPr>
      <w:pStyle w:val="8"/>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97F47">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E42E1">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D6E42E1">
                    <w:pPr>
                      <w:pStyle w:val="8"/>
                    </w:pPr>
                    <w:r>
                      <w:fldChar w:fldCharType="begin"/>
                    </w:r>
                    <w:r>
                      <w:instrText xml:space="preserve"> PAGE  \* MERGEFORMAT </w:instrText>
                    </w:r>
                    <w:r>
                      <w:fldChar w:fldCharType="separate"/>
                    </w:r>
                    <w:r>
                      <w:t>1</w:t>
                    </w:r>
                    <w:r>
                      <w:fldChar w:fldCharType="end"/>
                    </w:r>
                  </w:p>
                </w:txbxContent>
              </v:textbox>
            </v:shape>
          </w:pict>
        </mc:Fallback>
      </mc:AlternateConten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DF36A">
    <w:pPr>
      <w:pStyle w:val="9"/>
      <w:jc w:val="both"/>
    </w:pPr>
    <w:r>
      <w:rPr>
        <w:rFonts w:hint="eastAsia"/>
      </w:rPr>
      <w:t xml:space="preserve"> </w:t>
    </w:r>
  </w:p>
  <w:p w14:paraId="79754E15">
    <w:pPr>
      <w:pStyle w:val="9"/>
      <w:ind w:left="5940" w:hanging="5940" w:hangingChars="3300"/>
      <w:jc w:val="both"/>
    </w:pPr>
    <w:r>
      <w:rPr>
        <w:rFonts w:hint="eastAsia"/>
      </w:rPr>
      <w:drawing>
        <wp:inline distT="0" distB="0" distL="114300" distR="114300">
          <wp:extent cx="280035" cy="280035"/>
          <wp:effectExtent l="0" t="0" r="5715" b="5715"/>
          <wp:docPr id="5" name="图片 1" descr="D:/用户目录/Desktop/石河子工程学院Logo/单独Logo.png单独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用户目录/Desktop/石河子工程学院Logo/单独Logo.png单独Logo"/>
                  <pic:cNvPicPr>
                    <a:picLocks noChangeAspect="1"/>
                  </pic:cNvPicPr>
                </pic:nvPicPr>
                <pic:blipFill>
                  <a:blip r:embed="rId1"/>
                  <a:srcRect/>
                  <a:stretch>
                    <a:fillRect/>
                  </a:stretch>
                </pic:blipFill>
                <pic:spPr>
                  <a:xfrm>
                    <a:off x="0" y="0"/>
                    <a:ext cx="280035" cy="280035"/>
                  </a:xfrm>
                  <a:prstGeom prst="rect">
                    <a:avLst/>
                  </a:prstGeom>
                  <a:noFill/>
                  <a:ln>
                    <a:noFill/>
                  </a:ln>
                </pic:spPr>
              </pic:pic>
            </a:graphicData>
          </a:graphic>
        </wp:inline>
      </w:drawing>
    </w:r>
    <w:r>
      <w:rPr>
        <w:rFonts w:hint="eastAsia" w:ascii="宋体"/>
        <w:b/>
        <w:bCs/>
        <w:sz w:val="44"/>
      </w:rPr>
      <w:drawing>
        <wp:inline distT="0" distB="0" distL="114300" distR="114300">
          <wp:extent cx="1931670" cy="213995"/>
          <wp:effectExtent l="0" t="0" r="11430" b="14605"/>
          <wp:docPr id="2" name="图片 2" descr="QQ图片2019101111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91011114421"/>
                  <pic:cNvPicPr>
                    <a:picLocks noChangeAspect="1"/>
                  </pic:cNvPicPr>
                </pic:nvPicPr>
                <pic:blipFill>
                  <a:blip r:embed="rId2"/>
                  <a:stretch>
                    <a:fillRect/>
                  </a:stretch>
                </pic:blipFill>
                <pic:spPr>
                  <a:xfrm>
                    <a:off x="0" y="0"/>
                    <a:ext cx="1931670" cy="213995"/>
                  </a:xfrm>
                  <a:prstGeom prst="rect">
                    <a:avLst/>
                  </a:prstGeom>
                  <a:noFill/>
                  <a:ln>
                    <a:noFill/>
                  </a:ln>
                </pic:spPr>
              </pic:pic>
            </a:graphicData>
          </a:graphic>
        </wp:inline>
      </w:drawing>
    </w:r>
    <w:r>
      <w:rPr>
        <w:rFonts w:hint="eastAsia" w:ascii="宋体"/>
        <w:b/>
        <w:bCs/>
        <w:sz w:val="44"/>
      </w:rPr>
      <w:t xml:space="preserve">       </w:t>
    </w:r>
    <w:r>
      <w:rPr>
        <w:rFonts w:hint="eastAsia"/>
      </w:rPr>
      <w:t xml:space="preserve">   </w:t>
    </w:r>
    <w:r>
      <w:rPr>
        <w:rFonts w:hint="eastAsia"/>
        <w:lang w:val="en-US" w:eastAsia="zh-CN"/>
      </w:rPr>
      <w:t xml:space="preserve">    </w:t>
    </w:r>
    <w:r>
      <w:rPr>
        <w:rFonts w:hint="eastAsia"/>
      </w:rPr>
      <w:t>绿色食品生产技术专业人才培养方案</w:t>
    </w:r>
  </w:p>
  <w:p w14:paraId="259F428E">
    <w:pPr>
      <w:pStyle w:val="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E80D5F"/>
    <w:multiLevelType w:val="singleLevel"/>
    <w:tmpl w:val="84E80D5F"/>
    <w:lvl w:ilvl="0" w:tentative="0">
      <w:start w:val="1"/>
      <w:numFmt w:val="chineseCounting"/>
      <w:suff w:val="nothing"/>
      <w:lvlText w:val="（%1）"/>
      <w:lvlJc w:val="left"/>
      <w:rPr>
        <w:rFonts w:hint="eastAsia"/>
      </w:rPr>
    </w:lvl>
  </w:abstractNum>
  <w:abstractNum w:abstractNumId="1">
    <w:nsid w:val="8E8DBC02"/>
    <w:multiLevelType w:val="singleLevel"/>
    <w:tmpl w:val="8E8DBC02"/>
    <w:lvl w:ilvl="0" w:tentative="0">
      <w:start w:val="2"/>
      <w:numFmt w:val="decimal"/>
      <w:lvlText w:val="%1."/>
      <w:lvlJc w:val="left"/>
      <w:pPr>
        <w:tabs>
          <w:tab w:val="left" w:pos="312"/>
        </w:tabs>
      </w:pPr>
    </w:lvl>
  </w:abstractNum>
  <w:abstractNum w:abstractNumId="2">
    <w:nsid w:val="ADE95321"/>
    <w:multiLevelType w:val="singleLevel"/>
    <w:tmpl w:val="ADE95321"/>
    <w:lvl w:ilvl="0" w:tentative="0">
      <w:start w:val="7"/>
      <w:numFmt w:val="chineseCounting"/>
      <w:suff w:val="nothing"/>
      <w:lvlText w:val="%1、"/>
      <w:lvlJc w:val="left"/>
      <w:rPr>
        <w:rFonts w:hint="eastAsia"/>
      </w:rPr>
    </w:lvl>
  </w:abstractNum>
  <w:abstractNum w:abstractNumId="3">
    <w:nsid w:val="E3A56195"/>
    <w:multiLevelType w:val="singleLevel"/>
    <w:tmpl w:val="E3A56195"/>
    <w:lvl w:ilvl="0" w:tentative="0">
      <w:start w:val="1"/>
      <w:numFmt w:val="chineseCounting"/>
      <w:suff w:val="nothing"/>
      <w:lvlText w:val="%1、"/>
      <w:lvlJc w:val="left"/>
      <w:rPr>
        <w:rFonts w:hint="eastAsia"/>
      </w:rPr>
    </w:lvl>
  </w:abstractNum>
  <w:abstractNum w:abstractNumId="4">
    <w:nsid w:val="7593B461"/>
    <w:multiLevelType w:val="singleLevel"/>
    <w:tmpl w:val="7593B461"/>
    <w:lvl w:ilvl="0" w:tentative="0">
      <w:start w:val="8"/>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RmN2Y2ZTNiYWZkNzJiMDQ5MTU0Njc4ZDcxMzQxOTkifQ=="/>
  </w:docVars>
  <w:rsids>
    <w:rsidRoot w:val="151F661D"/>
    <w:rsid w:val="00001E92"/>
    <w:rsid w:val="0000378C"/>
    <w:rsid w:val="00004E37"/>
    <w:rsid w:val="00013EE2"/>
    <w:rsid w:val="00014EF9"/>
    <w:rsid w:val="000168F1"/>
    <w:rsid w:val="00017726"/>
    <w:rsid w:val="00027BE4"/>
    <w:rsid w:val="000501E5"/>
    <w:rsid w:val="000629D6"/>
    <w:rsid w:val="00065060"/>
    <w:rsid w:val="00072B7F"/>
    <w:rsid w:val="00083E5F"/>
    <w:rsid w:val="00096780"/>
    <w:rsid w:val="000A260D"/>
    <w:rsid w:val="000A2793"/>
    <w:rsid w:val="000A5372"/>
    <w:rsid w:val="000B0758"/>
    <w:rsid w:val="000B2318"/>
    <w:rsid w:val="000B35A9"/>
    <w:rsid w:val="000C17C8"/>
    <w:rsid w:val="000D0331"/>
    <w:rsid w:val="000D6E69"/>
    <w:rsid w:val="000E6A34"/>
    <w:rsid w:val="000F7751"/>
    <w:rsid w:val="00102ABE"/>
    <w:rsid w:val="00103CD1"/>
    <w:rsid w:val="00105675"/>
    <w:rsid w:val="00114767"/>
    <w:rsid w:val="0011497C"/>
    <w:rsid w:val="0013597A"/>
    <w:rsid w:val="00137BF6"/>
    <w:rsid w:val="00153FDC"/>
    <w:rsid w:val="001570D6"/>
    <w:rsid w:val="001632CF"/>
    <w:rsid w:val="00172BB1"/>
    <w:rsid w:val="001734D0"/>
    <w:rsid w:val="001818B8"/>
    <w:rsid w:val="00181C28"/>
    <w:rsid w:val="00192EE0"/>
    <w:rsid w:val="00197A94"/>
    <w:rsid w:val="001A01EA"/>
    <w:rsid w:val="001A3386"/>
    <w:rsid w:val="001B6AD6"/>
    <w:rsid w:val="001C6BDE"/>
    <w:rsid w:val="001F0EA2"/>
    <w:rsid w:val="001F7DCB"/>
    <w:rsid w:val="00200692"/>
    <w:rsid w:val="00201E80"/>
    <w:rsid w:val="00207CDB"/>
    <w:rsid w:val="002152C5"/>
    <w:rsid w:val="002156F5"/>
    <w:rsid w:val="00215D91"/>
    <w:rsid w:val="002200DB"/>
    <w:rsid w:val="0022185E"/>
    <w:rsid w:val="00230EBF"/>
    <w:rsid w:val="00232687"/>
    <w:rsid w:val="0025031F"/>
    <w:rsid w:val="002609F6"/>
    <w:rsid w:val="00272623"/>
    <w:rsid w:val="00286748"/>
    <w:rsid w:val="00294CD0"/>
    <w:rsid w:val="00296654"/>
    <w:rsid w:val="002A0BAA"/>
    <w:rsid w:val="002A5A70"/>
    <w:rsid w:val="002A746C"/>
    <w:rsid w:val="002B63E8"/>
    <w:rsid w:val="002E1AB0"/>
    <w:rsid w:val="002E3A14"/>
    <w:rsid w:val="002F4A7C"/>
    <w:rsid w:val="002F5656"/>
    <w:rsid w:val="00302CDC"/>
    <w:rsid w:val="00305AAB"/>
    <w:rsid w:val="00306842"/>
    <w:rsid w:val="00317FF9"/>
    <w:rsid w:val="00321BBE"/>
    <w:rsid w:val="0032270F"/>
    <w:rsid w:val="00331DE8"/>
    <w:rsid w:val="00343BC1"/>
    <w:rsid w:val="00350B65"/>
    <w:rsid w:val="00360194"/>
    <w:rsid w:val="00360F7A"/>
    <w:rsid w:val="00370593"/>
    <w:rsid w:val="00373BD2"/>
    <w:rsid w:val="003905F3"/>
    <w:rsid w:val="003A6EA8"/>
    <w:rsid w:val="003B25E6"/>
    <w:rsid w:val="003B4DEB"/>
    <w:rsid w:val="003B7E03"/>
    <w:rsid w:val="003C3FCA"/>
    <w:rsid w:val="003D0764"/>
    <w:rsid w:val="003D0E69"/>
    <w:rsid w:val="003F6683"/>
    <w:rsid w:val="00402228"/>
    <w:rsid w:val="00402ACA"/>
    <w:rsid w:val="004122CA"/>
    <w:rsid w:val="00430932"/>
    <w:rsid w:val="00433863"/>
    <w:rsid w:val="00453619"/>
    <w:rsid w:val="00454B1C"/>
    <w:rsid w:val="0045791D"/>
    <w:rsid w:val="00464879"/>
    <w:rsid w:val="00465EA0"/>
    <w:rsid w:val="004B1ADF"/>
    <w:rsid w:val="004B45AE"/>
    <w:rsid w:val="004C2A22"/>
    <w:rsid w:val="004E3DA2"/>
    <w:rsid w:val="004E61C8"/>
    <w:rsid w:val="00501938"/>
    <w:rsid w:val="005065BE"/>
    <w:rsid w:val="005225E9"/>
    <w:rsid w:val="00556660"/>
    <w:rsid w:val="00571575"/>
    <w:rsid w:val="00571807"/>
    <w:rsid w:val="0057504A"/>
    <w:rsid w:val="00575829"/>
    <w:rsid w:val="005772C8"/>
    <w:rsid w:val="0058451C"/>
    <w:rsid w:val="005961A8"/>
    <w:rsid w:val="00597677"/>
    <w:rsid w:val="00597E46"/>
    <w:rsid w:val="005A33A6"/>
    <w:rsid w:val="005A6A71"/>
    <w:rsid w:val="005B0928"/>
    <w:rsid w:val="005C4831"/>
    <w:rsid w:val="005D26E9"/>
    <w:rsid w:val="005D3786"/>
    <w:rsid w:val="005D3B6D"/>
    <w:rsid w:val="005D6ADA"/>
    <w:rsid w:val="005D7150"/>
    <w:rsid w:val="005E09D3"/>
    <w:rsid w:val="005E0A30"/>
    <w:rsid w:val="005E54FE"/>
    <w:rsid w:val="00600048"/>
    <w:rsid w:val="00603B50"/>
    <w:rsid w:val="00613A9B"/>
    <w:rsid w:val="00633DFB"/>
    <w:rsid w:val="00634478"/>
    <w:rsid w:val="00635F55"/>
    <w:rsid w:val="00642ADD"/>
    <w:rsid w:val="0064619F"/>
    <w:rsid w:val="0065010E"/>
    <w:rsid w:val="00663C71"/>
    <w:rsid w:val="00667452"/>
    <w:rsid w:val="0067214E"/>
    <w:rsid w:val="006764D5"/>
    <w:rsid w:val="00676FBE"/>
    <w:rsid w:val="006915B2"/>
    <w:rsid w:val="006A091A"/>
    <w:rsid w:val="006A228B"/>
    <w:rsid w:val="006A234B"/>
    <w:rsid w:val="006A2510"/>
    <w:rsid w:val="006A6FCD"/>
    <w:rsid w:val="006B6F13"/>
    <w:rsid w:val="006D09A0"/>
    <w:rsid w:val="006D4D02"/>
    <w:rsid w:val="00700B90"/>
    <w:rsid w:val="0070650A"/>
    <w:rsid w:val="007102B9"/>
    <w:rsid w:val="00713A41"/>
    <w:rsid w:val="00715F77"/>
    <w:rsid w:val="00750543"/>
    <w:rsid w:val="007541FB"/>
    <w:rsid w:val="00775A65"/>
    <w:rsid w:val="00776C17"/>
    <w:rsid w:val="00781CCE"/>
    <w:rsid w:val="00784743"/>
    <w:rsid w:val="00786EB6"/>
    <w:rsid w:val="007959E1"/>
    <w:rsid w:val="0079610E"/>
    <w:rsid w:val="00797077"/>
    <w:rsid w:val="007B4DB6"/>
    <w:rsid w:val="007E23E9"/>
    <w:rsid w:val="007E4679"/>
    <w:rsid w:val="007F35C7"/>
    <w:rsid w:val="007F564B"/>
    <w:rsid w:val="00800A76"/>
    <w:rsid w:val="008011C1"/>
    <w:rsid w:val="008116A8"/>
    <w:rsid w:val="008207E2"/>
    <w:rsid w:val="00821C65"/>
    <w:rsid w:val="00822601"/>
    <w:rsid w:val="00823797"/>
    <w:rsid w:val="008330D9"/>
    <w:rsid w:val="00837D38"/>
    <w:rsid w:val="00837E17"/>
    <w:rsid w:val="00842449"/>
    <w:rsid w:val="008452EB"/>
    <w:rsid w:val="0084575E"/>
    <w:rsid w:val="008612A2"/>
    <w:rsid w:val="00864BFD"/>
    <w:rsid w:val="00873314"/>
    <w:rsid w:val="0087615A"/>
    <w:rsid w:val="008764DA"/>
    <w:rsid w:val="00882931"/>
    <w:rsid w:val="008A2C56"/>
    <w:rsid w:val="008B0E20"/>
    <w:rsid w:val="008B2109"/>
    <w:rsid w:val="008B2C0A"/>
    <w:rsid w:val="008D6E53"/>
    <w:rsid w:val="008E43B6"/>
    <w:rsid w:val="008E6BA6"/>
    <w:rsid w:val="008F5D01"/>
    <w:rsid w:val="008F7795"/>
    <w:rsid w:val="00900418"/>
    <w:rsid w:val="00914075"/>
    <w:rsid w:val="009205B1"/>
    <w:rsid w:val="00924F44"/>
    <w:rsid w:val="00930EA0"/>
    <w:rsid w:val="009324D6"/>
    <w:rsid w:val="00936571"/>
    <w:rsid w:val="00947480"/>
    <w:rsid w:val="0095002F"/>
    <w:rsid w:val="00952D78"/>
    <w:rsid w:val="009543FA"/>
    <w:rsid w:val="00962367"/>
    <w:rsid w:val="00982E8B"/>
    <w:rsid w:val="009A2E73"/>
    <w:rsid w:val="009A3297"/>
    <w:rsid w:val="009A3E6F"/>
    <w:rsid w:val="009A6008"/>
    <w:rsid w:val="009B12C4"/>
    <w:rsid w:val="009B1506"/>
    <w:rsid w:val="009B2CDD"/>
    <w:rsid w:val="009C5301"/>
    <w:rsid w:val="009E2417"/>
    <w:rsid w:val="009F18F2"/>
    <w:rsid w:val="009F7106"/>
    <w:rsid w:val="00A00A51"/>
    <w:rsid w:val="00A05A8E"/>
    <w:rsid w:val="00A2138A"/>
    <w:rsid w:val="00A21869"/>
    <w:rsid w:val="00A21E92"/>
    <w:rsid w:val="00A270C9"/>
    <w:rsid w:val="00A34DCF"/>
    <w:rsid w:val="00A40AC6"/>
    <w:rsid w:val="00A5684E"/>
    <w:rsid w:val="00A630F8"/>
    <w:rsid w:val="00A63F5B"/>
    <w:rsid w:val="00A76904"/>
    <w:rsid w:val="00A835C2"/>
    <w:rsid w:val="00AA0D6F"/>
    <w:rsid w:val="00AA2FDB"/>
    <w:rsid w:val="00AA3DF2"/>
    <w:rsid w:val="00AA5BC3"/>
    <w:rsid w:val="00AB47E4"/>
    <w:rsid w:val="00AC561D"/>
    <w:rsid w:val="00AC77F7"/>
    <w:rsid w:val="00AD674F"/>
    <w:rsid w:val="00AE5193"/>
    <w:rsid w:val="00AF2DA9"/>
    <w:rsid w:val="00B0310D"/>
    <w:rsid w:val="00B05753"/>
    <w:rsid w:val="00B06213"/>
    <w:rsid w:val="00B11420"/>
    <w:rsid w:val="00B12EB4"/>
    <w:rsid w:val="00B21067"/>
    <w:rsid w:val="00B23FBB"/>
    <w:rsid w:val="00B529C9"/>
    <w:rsid w:val="00B532F0"/>
    <w:rsid w:val="00B627E9"/>
    <w:rsid w:val="00B63739"/>
    <w:rsid w:val="00B6744D"/>
    <w:rsid w:val="00B718E9"/>
    <w:rsid w:val="00B73FA3"/>
    <w:rsid w:val="00B7609C"/>
    <w:rsid w:val="00B8024E"/>
    <w:rsid w:val="00B82C3F"/>
    <w:rsid w:val="00B8666C"/>
    <w:rsid w:val="00B929D4"/>
    <w:rsid w:val="00B95173"/>
    <w:rsid w:val="00B969D1"/>
    <w:rsid w:val="00B97650"/>
    <w:rsid w:val="00BA108F"/>
    <w:rsid w:val="00BA5BE8"/>
    <w:rsid w:val="00BB1450"/>
    <w:rsid w:val="00BC1236"/>
    <w:rsid w:val="00BC55EB"/>
    <w:rsid w:val="00BC6D14"/>
    <w:rsid w:val="00BD2435"/>
    <w:rsid w:val="00BD5530"/>
    <w:rsid w:val="00BE0A84"/>
    <w:rsid w:val="00BE34B9"/>
    <w:rsid w:val="00BF19CA"/>
    <w:rsid w:val="00BF5270"/>
    <w:rsid w:val="00C04188"/>
    <w:rsid w:val="00C07745"/>
    <w:rsid w:val="00C079BB"/>
    <w:rsid w:val="00C07B76"/>
    <w:rsid w:val="00C11E53"/>
    <w:rsid w:val="00C12F8C"/>
    <w:rsid w:val="00C16AE6"/>
    <w:rsid w:val="00C55F20"/>
    <w:rsid w:val="00C63F65"/>
    <w:rsid w:val="00C7544C"/>
    <w:rsid w:val="00C833A5"/>
    <w:rsid w:val="00C95326"/>
    <w:rsid w:val="00C96B83"/>
    <w:rsid w:val="00C97EA6"/>
    <w:rsid w:val="00CA77F6"/>
    <w:rsid w:val="00CB3FE2"/>
    <w:rsid w:val="00CB6900"/>
    <w:rsid w:val="00CD5EFB"/>
    <w:rsid w:val="00CE1689"/>
    <w:rsid w:val="00CE3203"/>
    <w:rsid w:val="00CE676F"/>
    <w:rsid w:val="00CE7241"/>
    <w:rsid w:val="00CF549F"/>
    <w:rsid w:val="00CF7BA5"/>
    <w:rsid w:val="00D03D63"/>
    <w:rsid w:val="00D06D74"/>
    <w:rsid w:val="00D07B74"/>
    <w:rsid w:val="00D11590"/>
    <w:rsid w:val="00D2095D"/>
    <w:rsid w:val="00D24A73"/>
    <w:rsid w:val="00D2582C"/>
    <w:rsid w:val="00D27324"/>
    <w:rsid w:val="00D27DAD"/>
    <w:rsid w:val="00D40D40"/>
    <w:rsid w:val="00D43082"/>
    <w:rsid w:val="00D46294"/>
    <w:rsid w:val="00D504F4"/>
    <w:rsid w:val="00D5619B"/>
    <w:rsid w:val="00D63BEA"/>
    <w:rsid w:val="00D67721"/>
    <w:rsid w:val="00D74261"/>
    <w:rsid w:val="00D80BCE"/>
    <w:rsid w:val="00D8494B"/>
    <w:rsid w:val="00D86D47"/>
    <w:rsid w:val="00D93150"/>
    <w:rsid w:val="00DA1FA8"/>
    <w:rsid w:val="00DB0AFF"/>
    <w:rsid w:val="00DB6F72"/>
    <w:rsid w:val="00DC0034"/>
    <w:rsid w:val="00DC154E"/>
    <w:rsid w:val="00DC45A1"/>
    <w:rsid w:val="00DD44B9"/>
    <w:rsid w:val="00DD5179"/>
    <w:rsid w:val="00DE0BD1"/>
    <w:rsid w:val="00DE336E"/>
    <w:rsid w:val="00DE5304"/>
    <w:rsid w:val="00E03B1C"/>
    <w:rsid w:val="00E1317A"/>
    <w:rsid w:val="00E20989"/>
    <w:rsid w:val="00E23093"/>
    <w:rsid w:val="00E26798"/>
    <w:rsid w:val="00E423D3"/>
    <w:rsid w:val="00E4365B"/>
    <w:rsid w:val="00E46409"/>
    <w:rsid w:val="00E50BAC"/>
    <w:rsid w:val="00E518E8"/>
    <w:rsid w:val="00E51C8E"/>
    <w:rsid w:val="00E677E0"/>
    <w:rsid w:val="00E74FDF"/>
    <w:rsid w:val="00E75460"/>
    <w:rsid w:val="00E8374F"/>
    <w:rsid w:val="00EA431E"/>
    <w:rsid w:val="00EB2196"/>
    <w:rsid w:val="00EE175C"/>
    <w:rsid w:val="00EE1AEF"/>
    <w:rsid w:val="00F067E3"/>
    <w:rsid w:val="00F148EA"/>
    <w:rsid w:val="00F16557"/>
    <w:rsid w:val="00F20744"/>
    <w:rsid w:val="00F2557B"/>
    <w:rsid w:val="00F2660B"/>
    <w:rsid w:val="00F26C21"/>
    <w:rsid w:val="00F350CE"/>
    <w:rsid w:val="00F351A2"/>
    <w:rsid w:val="00F50EDE"/>
    <w:rsid w:val="00F5617E"/>
    <w:rsid w:val="00F56B33"/>
    <w:rsid w:val="00F63DBE"/>
    <w:rsid w:val="00F67FD7"/>
    <w:rsid w:val="00F74F2F"/>
    <w:rsid w:val="00F912D5"/>
    <w:rsid w:val="00F96A60"/>
    <w:rsid w:val="00FD14A6"/>
    <w:rsid w:val="00FD2BB8"/>
    <w:rsid w:val="00FF67F9"/>
    <w:rsid w:val="01092D48"/>
    <w:rsid w:val="01260E98"/>
    <w:rsid w:val="013932F4"/>
    <w:rsid w:val="021F634E"/>
    <w:rsid w:val="0283101D"/>
    <w:rsid w:val="02857A70"/>
    <w:rsid w:val="03E07A24"/>
    <w:rsid w:val="04344C2B"/>
    <w:rsid w:val="04473E0A"/>
    <w:rsid w:val="04966411"/>
    <w:rsid w:val="04BA44CE"/>
    <w:rsid w:val="04ED064B"/>
    <w:rsid w:val="057B2143"/>
    <w:rsid w:val="05C61D33"/>
    <w:rsid w:val="05CF4485"/>
    <w:rsid w:val="05D24851"/>
    <w:rsid w:val="05D76C05"/>
    <w:rsid w:val="06657D8C"/>
    <w:rsid w:val="066D3298"/>
    <w:rsid w:val="06BE3405"/>
    <w:rsid w:val="06DB643E"/>
    <w:rsid w:val="06F13A6D"/>
    <w:rsid w:val="078225D6"/>
    <w:rsid w:val="07BE5911"/>
    <w:rsid w:val="07E51AAD"/>
    <w:rsid w:val="08326BE8"/>
    <w:rsid w:val="087E24A6"/>
    <w:rsid w:val="09130588"/>
    <w:rsid w:val="09161874"/>
    <w:rsid w:val="091B52F7"/>
    <w:rsid w:val="09293C1C"/>
    <w:rsid w:val="09BB6FD3"/>
    <w:rsid w:val="0A530F6E"/>
    <w:rsid w:val="0BB11359"/>
    <w:rsid w:val="0CBD61E8"/>
    <w:rsid w:val="0CC955BE"/>
    <w:rsid w:val="0CDD08A4"/>
    <w:rsid w:val="0D590A2E"/>
    <w:rsid w:val="0E5A157F"/>
    <w:rsid w:val="0E7E2314"/>
    <w:rsid w:val="0F3A26DF"/>
    <w:rsid w:val="0F7D6582"/>
    <w:rsid w:val="0FB3217F"/>
    <w:rsid w:val="105B5026"/>
    <w:rsid w:val="108217FC"/>
    <w:rsid w:val="110963F2"/>
    <w:rsid w:val="129F1A24"/>
    <w:rsid w:val="138E4DA7"/>
    <w:rsid w:val="13F946A9"/>
    <w:rsid w:val="140C3AB6"/>
    <w:rsid w:val="14155EF2"/>
    <w:rsid w:val="14636234"/>
    <w:rsid w:val="151F661D"/>
    <w:rsid w:val="156D6C3E"/>
    <w:rsid w:val="159738DA"/>
    <w:rsid w:val="16A86DE1"/>
    <w:rsid w:val="172A0249"/>
    <w:rsid w:val="17BF7010"/>
    <w:rsid w:val="17D64BAC"/>
    <w:rsid w:val="18836AA1"/>
    <w:rsid w:val="18C67FA2"/>
    <w:rsid w:val="18CE5B80"/>
    <w:rsid w:val="18D314AE"/>
    <w:rsid w:val="19214D56"/>
    <w:rsid w:val="193D13A3"/>
    <w:rsid w:val="19767855"/>
    <w:rsid w:val="1990114D"/>
    <w:rsid w:val="19E93DDA"/>
    <w:rsid w:val="1A2664F0"/>
    <w:rsid w:val="1A514D80"/>
    <w:rsid w:val="1A6670E8"/>
    <w:rsid w:val="1AB158E9"/>
    <w:rsid w:val="1AE25F33"/>
    <w:rsid w:val="1B1464DA"/>
    <w:rsid w:val="1B390482"/>
    <w:rsid w:val="1BE90A69"/>
    <w:rsid w:val="1C201FE4"/>
    <w:rsid w:val="1C4921B3"/>
    <w:rsid w:val="1C856F63"/>
    <w:rsid w:val="1CDF6F49"/>
    <w:rsid w:val="1D007944"/>
    <w:rsid w:val="1D8D798A"/>
    <w:rsid w:val="1E221B1F"/>
    <w:rsid w:val="1E8810DD"/>
    <w:rsid w:val="1EBF3B9B"/>
    <w:rsid w:val="21D32B8D"/>
    <w:rsid w:val="21F030D1"/>
    <w:rsid w:val="220E6500"/>
    <w:rsid w:val="22361BAC"/>
    <w:rsid w:val="22A02888"/>
    <w:rsid w:val="23425BAE"/>
    <w:rsid w:val="234C2589"/>
    <w:rsid w:val="235822A4"/>
    <w:rsid w:val="23916240"/>
    <w:rsid w:val="24D424B3"/>
    <w:rsid w:val="24E231A5"/>
    <w:rsid w:val="264319E1"/>
    <w:rsid w:val="2649287A"/>
    <w:rsid w:val="265D7CF1"/>
    <w:rsid w:val="2661580E"/>
    <w:rsid w:val="267A740D"/>
    <w:rsid w:val="26CA0F15"/>
    <w:rsid w:val="26FE4CD9"/>
    <w:rsid w:val="27404989"/>
    <w:rsid w:val="276E53AD"/>
    <w:rsid w:val="278F23BE"/>
    <w:rsid w:val="279C27CE"/>
    <w:rsid w:val="280451E0"/>
    <w:rsid w:val="286A715B"/>
    <w:rsid w:val="28CC728B"/>
    <w:rsid w:val="28D237F0"/>
    <w:rsid w:val="28ED036A"/>
    <w:rsid w:val="297C739F"/>
    <w:rsid w:val="298E633C"/>
    <w:rsid w:val="29910CF5"/>
    <w:rsid w:val="29A312FE"/>
    <w:rsid w:val="2AF61430"/>
    <w:rsid w:val="2B7F1A31"/>
    <w:rsid w:val="2BE710A1"/>
    <w:rsid w:val="2BFD7A45"/>
    <w:rsid w:val="2C1610D4"/>
    <w:rsid w:val="2D0600B0"/>
    <w:rsid w:val="2D144028"/>
    <w:rsid w:val="2D7C630A"/>
    <w:rsid w:val="2E011158"/>
    <w:rsid w:val="2FBF3D7D"/>
    <w:rsid w:val="304B5DEC"/>
    <w:rsid w:val="31397247"/>
    <w:rsid w:val="31462D0D"/>
    <w:rsid w:val="31D5284E"/>
    <w:rsid w:val="32D2468A"/>
    <w:rsid w:val="32ED1692"/>
    <w:rsid w:val="3343038E"/>
    <w:rsid w:val="3349164E"/>
    <w:rsid w:val="335C2374"/>
    <w:rsid w:val="34C05684"/>
    <w:rsid w:val="34DA3C91"/>
    <w:rsid w:val="34DE0530"/>
    <w:rsid w:val="356419B4"/>
    <w:rsid w:val="35823C32"/>
    <w:rsid w:val="359F67ED"/>
    <w:rsid w:val="36F202A5"/>
    <w:rsid w:val="37207EEF"/>
    <w:rsid w:val="37D05D4F"/>
    <w:rsid w:val="380C5081"/>
    <w:rsid w:val="385A5D4C"/>
    <w:rsid w:val="388A6929"/>
    <w:rsid w:val="38F96C02"/>
    <w:rsid w:val="39290F4A"/>
    <w:rsid w:val="394967A2"/>
    <w:rsid w:val="396E082C"/>
    <w:rsid w:val="39A7080B"/>
    <w:rsid w:val="39C32CA7"/>
    <w:rsid w:val="3A4A1178"/>
    <w:rsid w:val="3A777DFF"/>
    <w:rsid w:val="3AEA4709"/>
    <w:rsid w:val="3B042005"/>
    <w:rsid w:val="3B787F67"/>
    <w:rsid w:val="3C4B5362"/>
    <w:rsid w:val="3D0777F5"/>
    <w:rsid w:val="3D3D1D1F"/>
    <w:rsid w:val="3DE47B36"/>
    <w:rsid w:val="3E165ADF"/>
    <w:rsid w:val="3E2B6F65"/>
    <w:rsid w:val="3E893FF4"/>
    <w:rsid w:val="3F2521B4"/>
    <w:rsid w:val="3FBF6165"/>
    <w:rsid w:val="403247D4"/>
    <w:rsid w:val="40497C02"/>
    <w:rsid w:val="40B363F0"/>
    <w:rsid w:val="418161EB"/>
    <w:rsid w:val="41A73354"/>
    <w:rsid w:val="420C061D"/>
    <w:rsid w:val="424F0993"/>
    <w:rsid w:val="426F1EF3"/>
    <w:rsid w:val="42D90705"/>
    <w:rsid w:val="43385298"/>
    <w:rsid w:val="43755781"/>
    <w:rsid w:val="438F5CC0"/>
    <w:rsid w:val="43C743B1"/>
    <w:rsid w:val="43D54E15"/>
    <w:rsid w:val="449C4CC6"/>
    <w:rsid w:val="44FB2282"/>
    <w:rsid w:val="45754483"/>
    <w:rsid w:val="4587628B"/>
    <w:rsid w:val="45B26CF6"/>
    <w:rsid w:val="45E016DE"/>
    <w:rsid w:val="465810C1"/>
    <w:rsid w:val="46DB6EF6"/>
    <w:rsid w:val="483A4935"/>
    <w:rsid w:val="488C6CCD"/>
    <w:rsid w:val="49350064"/>
    <w:rsid w:val="49B126F5"/>
    <w:rsid w:val="4A0C644A"/>
    <w:rsid w:val="4A45370A"/>
    <w:rsid w:val="4A482FA2"/>
    <w:rsid w:val="4ADC72D7"/>
    <w:rsid w:val="4AFA7E0D"/>
    <w:rsid w:val="4C085DCC"/>
    <w:rsid w:val="4C465518"/>
    <w:rsid w:val="4D18305D"/>
    <w:rsid w:val="4D765FA3"/>
    <w:rsid w:val="4D9B0847"/>
    <w:rsid w:val="4DB20B35"/>
    <w:rsid w:val="4DE6008A"/>
    <w:rsid w:val="4F234F6B"/>
    <w:rsid w:val="4F8B7E11"/>
    <w:rsid w:val="4F9568DA"/>
    <w:rsid w:val="4FA252A0"/>
    <w:rsid w:val="511D56DB"/>
    <w:rsid w:val="518B2BD5"/>
    <w:rsid w:val="51B21008"/>
    <w:rsid w:val="5217640B"/>
    <w:rsid w:val="521E7028"/>
    <w:rsid w:val="52427583"/>
    <w:rsid w:val="52AB1D72"/>
    <w:rsid w:val="52D01FDF"/>
    <w:rsid w:val="537961D3"/>
    <w:rsid w:val="53AF5F5C"/>
    <w:rsid w:val="53B8007C"/>
    <w:rsid w:val="53C80A2E"/>
    <w:rsid w:val="53F35F85"/>
    <w:rsid w:val="54064A4B"/>
    <w:rsid w:val="541F1A47"/>
    <w:rsid w:val="5423626E"/>
    <w:rsid w:val="54F47E52"/>
    <w:rsid w:val="558559A7"/>
    <w:rsid w:val="558D09F3"/>
    <w:rsid w:val="55F27AD8"/>
    <w:rsid w:val="55FD30EB"/>
    <w:rsid w:val="56057F51"/>
    <w:rsid w:val="561F2231"/>
    <w:rsid w:val="56F403C1"/>
    <w:rsid w:val="56FF418A"/>
    <w:rsid w:val="57120E18"/>
    <w:rsid w:val="57D442CE"/>
    <w:rsid w:val="58010305"/>
    <w:rsid w:val="58696678"/>
    <w:rsid w:val="58994B54"/>
    <w:rsid w:val="59813D8A"/>
    <w:rsid w:val="5A410716"/>
    <w:rsid w:val="5B3C048D"/>
    <w:rsid w:val="5B61325C"/>
    <w:rsid w:val="5B657CF4"/>
    <w:rsid w:val="5BB46942"/>
    <w:rsid w:val="5BF91DC2"/>
    <w:rsid w:val="5BFE5D5C"/>
    <w:rsid w:val="5C8637A6"/>
    <w:rsid w:val="5D0D4D06"/>
    <w:rsid w:val="5DF8791B"/>
    <w:rsid w:val="5E187195"/>
    <w:rsid w:val="5E712AFE"/>
    <w:rsid w:val="5E724F3A"/>
    <w:rsid w:val="5E920286"/>
    <w:rsid w:val="5F0827D4"/>
    <w:rsid w:val="5F830B05"/>
    <w:rsid w:val="5FED5F7E"/>
    <w:rsid w:val="5FF4264B"/>
    <w:rsid w:val="604F22C4"/>
    <w:rsid w:val="606F595D"/>
    <w:rsid w:val="61380253"/>
    <w:rsid w:val="61753621"/>
    <w:rsid w:val="61881C02"/>
    <w:rsid w:val="61B054B5"/>
    <w:rsid w:val="61E82848"/>
    <w:rsid w:val="61F950AE"/>
    <w:rsid w:val="61FA2BD4"/>
    <w:rsid w:val="622F0AD0"/>
    <w:rsid w:val="6308267B"/>
    <w:rsid w:val="631C0F6D"/>
    <w:rsid w:val="6355796E"/>
    <w:rsid w:val="63830A56"/>
    <w:rsid w:val="63844E4C"/>
    <w:rsid w:val="638F54C3"/>
    <w:rsid w:val="63B5495D"/>
    <w:rsid w:val="63BF5E84"/>
    <w:rsid w:val="63F10007"/>
    <w:rsid w:val="6404435F"/>
    <w:rsid w:val="64200D67"/>
    <w:rsid w:val="65BD63F3"/>
    <w:rsid w:val="668C2898"/>
    <w:rsid w:val="66A73726"/>
    <w:rsid w:val="66C37A39"/>
    <w:rsid w:val="67662C42"/>
    <w:rsid w:val="686D081B"/>
    <w:rsid w:val="68910E57"/>
    <w:rsid w:val="68C301C4"/>
    <w:rsid w:val="69567B1D"/>
    <w:rsid w:val="69A876C3"/>
    <w:rsid w:val="6A3824EC"/>
    <w:rsid w:val="6C0738AA"/>
    <w:rsid w:val="6C14445E"/>
    <w:rsid w:val="6C4F5520"/>
    <w:rsid w:val="6C604695"/>
    <w:rsid w:val="6C944509"/>
    <w:rsid w:val="6C9C6B36"/>
    <w:rsid w:val="6D8E1E90"/>
    <w:rsid w:val="6E0D221D"/>
    <w:rsid w:val="6EE40F2A"/>
    <w:rsid w:val="70652CA1"/>
    <w:rsid w:val="70BF740C"/>
    <w:rsid w:val="70D012EE"/>
    <w:rsid w:val="70F77513"/>
    <w:rsid w:val="71710A22"/>
    <w:rsid w:val="726635F8"/>
    <w:rsid w:val="726E0966"/>
    <w:rsid w:val="72D65E7A"/>
    <w:rsid w:val="73742106"/>
    <w:rsid w:val="73973EB0"/>
    <w:rsid w:val="73C64D7F"/>
    <w:rsid w:val="74177616"/>
    <w:rsid w:val="742E508B"/>
    <w:rsid w:val="7506570B"/>
    <w:rsid w:val="75344F56"/>
    <w:rsid w:val="75371D1E"/>
    <w:rsid w:val="767A60B8"/>
    <w:rsid w:val="76931B25"/>
    <w:rsid w:val="76F167AE"/>
    <w:rsid w:val="773016A7"/>
    <w:rsid w:val="77340088"/>
    <w:rsid w:val="773874B1"/>
    <w:rsid w:val="774B7D02"/>
    <w:rsid w:val="77566022"/>
    <w:rsid w:val="7778661E"/>
    <w:rsid w:val="77DF2EE2"/>
    <w:rsid w:val="781804F9"/>
    <w:rsid w:val="783E1049"/>
    <w:rsid w:val="7854383D"/>
    <w:rsid w:val="78DC13E5"/>
    <w:rsid w:val="790950D2"/>
    <w:rsid w:val="79311446"/>
    <w:rsid w:val="79992D84"/>
    <w:rsid w:val="7A373571"/>
    <w:rsid w:val="7A712187"/>
    <w:rsid w:val="7A8F6DFF"/>
    <w:rsid w:val="7ACA0352"/>
    <w:rsid w:val="7ADF36F9"/>
    <w:rsid w:val="7B1138F9"/>
    <w:rsid w:val="7B2A7039"/>
    <w:rsid w:val="7B3E39F9"/>
    <w:rsid w:val="7B515034"/>
    <w:rsid w:val="7C30247A"/>
    <w:rsid w:val="7C3704B8"/>
    <w:rsid w:val="7CA53A11"/>
    <w:rsid w:val="7CDC13FD"/>
    <w:rsid w:val="7D0050EB"/>
    <w:rsid w:val="7D090B69"/>
    <w:rsid w:val="7D0A389F"/>
    <w:rsid w:val="7D3B25C7"/>
    <w:rsid w:val="7DBA7B79"/>
    <w:rsid w:val="7EA8185C"/>
    <w:rsid w:val="7EDB4624"/>
    <w:rsid w:val="7F145388"/>
    <w:rsid w:val="7FE15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4">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qFormat/>
    <w:uiPriority w:val="0"/>
    <w:pPr>
      <w:widowControl/>
      <w:spacing w:before="100" w:beforeAutospacing="1" w:after="100" w:afterAutospacing="1" w:line="440" w:lineRule="exact"/>
      <w:ind w:firstLine="200" w:firstLineChars="200"/>
      <w:jc w:val="left"/>
    </w:pPr>
    <w:rPr>
      <w:rFonts w:ascii="宋体" w:hAnsi="宋体" w:cs="宋体"/>
      <w:kern w:val="0"/>
      <w:sz w:val="24"/>
    </w:rPr>
  </w:style>
  <w:style w:type="paragraph" w:styleId="6">
    <w:name w:val="toc 3"/>
    <w:basedOn w:val="1"/>
    <w:next w:val="1"/>
    <w:qFormat/>
    <w:uiPriority w:val="0"/>
    <w:pPr>
      <w:ind w:left="840" w:leftChars="400"/>
    </w:pPr>
  </w:style>
  <w:style w:type="paragraph" w:styleId="7">
    <w:name w:val="Plain Text"/>
    <w:basedOn w:val="1"/>
    <w:qFormat/>
    <w:uiPriority w:val="99"/>
    <w:rPr>
      <w:rFonts w:ascii="宋体" w:hAnsi="Courier New"/>
      <w:szCs w:val="20"/>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8948"/>
      </w:tabs>
    </w:pPr>
    <w:rPr>
      <w:rFonts w:ascii="仿宋_GB2312" w:eastAsia="仿宋_GB2312"/>
      <w:b/>
      <w:sz w:val="28"/>
      <w:szCs w:val="28"/>
    </w:rPr>
  </w:style>
  <w:style w:type="paragraph" w:styleId="11">
    <w:name w:val="toc 2"/>
    <w:basedOn w:val="1"/>
    <w:next w:val="1"/>
    <w:unhideWhenUsed/>
    <w:qFormat/>
    <w:uiPriority w:val="39"/>
    <w:pPr>
      <w:widowControl/>
      <w:tabs>
        <w:tab w:val="right" w:leader="dot" w:pos="8948"/>
      </w:tabs>
      <w:ind w:left="284"/>
      <w:jc w:val="left"/>
    </w:pPr>
    <w:rPr>
      <w:rFonts w:ascii="Calibri" w:hAnsi="Calibri"/>
      <w:kern w:val="0"/>
      <w:sz w:val="22"/>
      <w:szCs w:val="22"/>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5">
    <w:name w:val="Strong"/>
    <w:basedOn w:val="14"/>
    <w:qFormat/>
    <w:uiPriority w:val="0"/>
    <w:rPr>
      <w:b/>
    </w:rPr>
  </w:style>
  <w:style w:type="character" w:styleId="16">
    <w:name w:val="Hyperlink"/>
    <w:qFormat/>
    <w:uiPriority w:val="99"/>
    <w:rPr>
      <w:color w:val="0000FF"/>
      <w:u w:val="single"/>
    </w:rPr>
  </w:style>
  <w:style w:type="paragraph" w:customStyle="1" w:styleId="17">
    <w:name w:val="_Style 2"/>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8">
    <w:name w:val="_Style 4"/>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9">
    <w:name w:val="Body text|1"/>
    <w:basedOn w:val="1"/>
    <w:qFormat/>
    <w:uiPriority w:val="0"/>
    <w:pPr>
      <w:spacing w:line="338" w:lineRule="auto"/>
      <w:ind w:firstLine="400"/>
    </w:pPr>
    <w:rPr>
      <w:rFonts w:ascii="MingLiU" w:hAnsi="MingLiU" w:eastAsia="MingLiU" w:cs="MingLiU"/>
      <w:sz w:val="20"/>
      <w:szCs w:val="20"/>
      <w:lang w:val="zh-TW" w:eastAsia="zh-TW" w:bidi="zh-TW"/>
    </w:rPr>
  </w:style>
  <w:style w:type="character" w:customStyle="1" w:styleId="20">
    <w:name w:val="font101"/>
    <w:qFormat/>
    <w:uiPriority w:val="0"/>
    <w:rPr>
      <w:rFonts w:hint="eastAsia" w:ascii="楷体" w:hAnsi="楷体" w:eastAsia="楷体" w:cs="楷体"/>
      <w:color w:val="000000"/>
      <w:sz w:val="22"/>
      <w:szCs w:val="22"/>
      <w:u w:val="none"/>
    </w:rPr>
  </w:style>
  <w:style w:type="character" w:customStyle="1" w:styleId="21">
    <w:name w:val="font71"/>
    <w:basedOn w:val="14"/>
    <w:qFormat/>
    <w:uiPriority w:val="0"/>
    <w:rPr>
      <w:rFonts w:hint="eastAsia" w:ascii="楷体" w:hAnsi="楷体" w:eastAsia="楷体" w:cs="楷体"/>
      <w:color w:val="000000"/>
      <w:sz w:val="20"/>
      <w:szCs w:val="20"/>
      <w:u w:val="none"/>
    </w:rPr>
  </w:style>
  <w:style w:type="character" w:customStyle="1" w:styleId="22">
    <w:name w:val="text1"/>
    <w:qFormat/>
    <w:uiPriority w:val="0"/>
    <w:rPr>
      <w:sz w:val="18"/>
      <w:szCs w:val="18"/>
    </w:rPr>
  </w:style>
  <w:style w:type="paragraph" w:customStyle="1" w:styleId="23">
    <w:name w:val="WPSOffice手动目录 1"/>
    <w:qFormat/>
    <w:uiPriority w:val="0"/>
    <w:rPr>
      <w:rFonts w:ascii="Times New Roman" w:hAnsi="Times New Roman" w:eastAsia="宋体" w:cs="Times New Roman"/>
      <w:lang w:val="en-US" w:eastAsia="zh-CN" w:bidi="ar-SA"/>
    </w:rPr>
  </w:style>
  <w:style w:type="paragraph" w:customStyle="1" w:styleId="24">
    <w:name w:val="_Style 5"/>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styleId="25">
    <w:name w:val="List Paragraph"/>
    <w:basedOn w:val="1"/>
    <w:qFormat/>
    <w:uiPriority w:val="99"/>
    <w:pPr>
      <w:ind w:firstLine="420" w:firstLineChars="200"/>
    </w:pPr>
  </w:style>
  <w:style w:type="paragraph" w:customStyle="1" w:styleId="2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7">
    <w:name w:val="font31"/>
    <w:basedOn w:val="14"/>
    <w:qFormat/>
    <w:uiPriority w:val="0"/>
    <w:rPr>
      <w:rFonts w:hint="default" w:ascii="方正仿宋简体" w:hAnsi="方正仿宋简体" w:eastAsia="方正仿宋简体" w:cs="方正仿宋简体"/>
      <w:color w:val="000000"/>
      <w:sz w:val="20"/>
      <w:szCs w:val="20"/>
      <w:u w:val="none"/>
    </w:rPr>
  </w:style>
  <w:style w:type="character" w:customStyle="1" w:styleId="28">
    <w:name w:val="font91"/>
    <w:basedOn w:val="14"/>
    <w:qFormat/>
    <w:uiPriority w:val="0"/>
    <w:rPr>
      <w:rFonts w:hint="eastAsia" w:ascii="宋体" w:hAnsi="宋体" w:eastAsia="宋体" w:cs="宋体"/>
      <w:b/>
      <w:bCs/>
      <w:color w:val="FF0000"/>
      <w:sz w:val="20"/>
      <w:szCs w:val="20"/>
      <w:u w:val="none"/>
    </w:rPr>
  </w:style>
  <w:style w:type="character" w:customStyle="1" w:styleId="29">
    <w:name w:val="font21"/>
    <w:basedOn w:val="14"/>
    <w:qFormat/>
    <w:uiPriority w:val="0"/>
    <w:rPr>
      <w:rFonts w:hint="default" w:ascii="方正仿宋简体" w:hAnsi="方正仿宋简体" w:eastAsia="方正仿宋简体" w:cs="方正仿宋简体"/>
      <w:color w:val="000000"/>
      <w:sz w:val="22"/>
      <w:szCs w:val="22"/>
      <w:u w:val="none"/>
    </w:rPr>
  </w:style>
  <w:style w:type="character" w:customStyle="1" w:styleId="30">
    <w:name w:val="font112"/>
    <w:basedOn w:val="14"/>
    <w:qFormat/>
    <w:uiPriority w:val="0"/>
    <w:rPr>
      <w:rFonts w:hint="eastAsia" w:ascii="宋体" w:hAnsi="宋体" w:eastAsia="宋体" w:cs="宋体"/>
      <w:b/>
      <w:bCs/>
      <w:color w:val="FF0000"/>
      <w:sz w:val="22"/>
      <w:szCs w:val="22"/>
      <w:u w:val="none"/>
    </w:rPr>
  </w:style>
  <w:style w:type="character" w:customStyle="1" w:styleId="31">
    <w:name w:val="font121"/>
    <w:basedOn w:val="14"/>
    <w:qFormat/>
    <w:uiPriority w:val="0"/>
    <w:rPr>
      <w:rFonts w:hint="default" w:ascii="方正仿宋简体" w:hAnsi="方正仿宋简体" w:eastAsia="方正仿宋简体" w:cs="方正仿宋简体"/>
      <w:b/>
      <w:bCs/>
      <w:color w:val="FF0000"/>
      <w:sz w:val="22"/>
      <w:szCs w:val="22"/>
      <w:u w:val="none"/>
    </w:rPr>
  </w:style>
  <w:style w:type="character" w:customStyle="1" w:styleId="32">
    <w:name w:val="font131"/>
    <w:basedOn w:val="14"/>
    <w:qFormat/>
    <w:uiPriority w:val="0"/>
    <w:rPr>
      <w:rFonts w:ascii="微软雅黑" w:hAnsi="微软雅黑" w:eastAsia="微软雅黑" w:cs="微软雅黑"/>
      <w:color w:val="000000"/>
      <w:sz w:val="22"/>
      <w:szCs w:val="22"/>
      <w:u w:val="none"/>
    </w:rPr>
  </w:style>
  <w:style w:type="character" w:customStyle="1" w:styleId="33">
    <w:name w:val="font41"/>
    <w:basedOn w:val="14"/>
    <w:qFormat/>
    <w:uiPriority w:val="0"/>
    <w:rPr>
      <w:rFonts w:hint="default" w:ascii="Times New Roman" w:hAnsi="Times New Roman" w:cs="Times New Roman"/>
      <w:color w:val="000000"/>
      <w:sz w:val="22"/>
      <w:szCs w:val="22"/>
      <w:u w:val="none"/>
    </w:rPr>
  </w:style>
  <w:style w:type="character" w:customStyle="1" w:styleId="34">
    <w:name w:val="font141"/>
    <w:basedOn w:val="14"/>
    <w:qFormat/>
    <w:uiPriority w:val="0"/>
    <w:rPr>
      <w:rFonts w:hint="eastAsia" w:ascii="仿宋" w:hAnsi="仿宋" w:eastAsia="仿宋" w:cs="仿宋"/>
      <w:color w:val="000000"/>
      <w:sz w:val="20"/>
      <w:szCs w:val="20"/>
      <w:u w:val="none"/>
    </w:rPr>
  </w:style>
  <w:style w:type="character" w:customStyle="1" w:styleId="35">
    <w:name w:val="font151"/>
    <w:basedOn w:val="14"/>
    <w:qFormat/>
    <w:uiPriority w:val="0"/>
    <w:rPr>
      <w:rFonts w:hint="eastAsia" w:ascii="仿宋" w:hAnsi="仿宋" w:eastAsia="仿宋" w:cs="仿宋"/>
      <w:color w:val="000000"/>
      <w:sz w:val="20"/>
      <w:szCs w:val="20"/>
      <w:u w:val="none"/>
    </w:rPr>
  </w:style>
  <w:style w:type="character" w:customStyle="1" w:styleId="36">
    <w:name w:val="font11"/>
    <w:basedOn w:val="14"/>
    <w:qFormat/>
    <w:uiPriority w:val="0"/>
    <w:rPr>
      <w:rFonts w:hint="default" w:ascii="Times New Roman" w:hAnsi="Times New Roman" w:cs="Times New Roman"/>
      <w:color w:val="000000"/>
      <w:sz w:val="20"/>
      <w:szCs w:val="20"/>
      <w:u w:val="none"/>
    </w:rPr>
  </w:style>
  <w:style w:type="character" w:customStyle="1" w:styleId="37">
    <w:name w:val="font161"/>
    <w:basedOn w:val="14"/>
    <w:qFormat/>
    <w:uiPriority w:val="0"/>
    <w:rPr>
      <w:rFonts w:hint="eastAsia" w:ascii="仿宋" w:hAnsi="仿宋" w:eastAsia="仿宋" w:cs="仿宋"/>
      <w:b/>
      <w:bCs/>
      <w:color w:val="000000"/>
      <w:sz w:val="20"/>
      <w:szCs w:val="20"/>
      <w:u w:val="none"/>
    </w:rPr>
  </w:style>
  <w:style w:type="character" w:customStyle="1" w:styleId="38">
    <w:name w:val="font81"/>
    <w:basedOn w:val="14"/>
    <w:qFormat/>
    <w:uiPriority w:val="0"/>
    <w:rPr>
      <w:rFonts w:hint="default" w:ascii="Times New Roman" w:hAnsi="Times New Roman" w:cs="Times New Roman"/>
      <w:b/>
      <w:bCs/>
      <w:color w:val="000000"/>
      <w:sz w:val="20"/>
      <w:szCs w:val="20"/>
      <w:u w:val="none"/>
    </w:rPr>
  </w:style>
  <w:style w:type="character" w:customStyle="1" w:styleId="39">
    <w:name w:val="font51"/>
    <w:basedOn w:val="14"/>
    <w:qFormat/>
    <w:uiPriority w:val="0"/>
    <w:rPr>
      <w:rFonts w:hint="eastAsia" w:ascii="仿宋" w:hAnsi="仿宋" w:eastAsia="仿宋" w:cs="仿宋"/>
      <w:color w:val="000000"/>
      <w:sz w:val="22"/>
      <w:szCs w:val="22"/>
      <w:u w:val="none"/>
    </w:rPr>
  </w:style>
  <w:style w:type="character" w:customStyle="1" w:styleId="40">
    <w:name w:val="font111"/>
    <w:basedOn w:val="14"/>
    <w:qFormat/>
    <w:uiPriority w:val="0"/>
    <w:rPr>
      <w:rFonts w:hint="eastAsia" w:ascii="仿宋" w:hAnsi="仿宋" w:eastAsia="仿宋" w:cs="仿宋"/>
      <w:color w:val="000000"/>
      <w:sz w:val="20"/>
      <w:szCs w:val="20"/>
      <w:u w:val="none"/>
    </w:rPr>
  </w:style>
  <w:style w:type="character" w:customStyle="1" w:styleId="41">
    <w:name w:val="font12"/>
    <w:basedOn w:val="14"/>
    <w:qFormat/>
    <w:uiPriority w:val="0"/>
    <w:rPr>
      <w:rFonts w:hint="default" w:ascii="Times New Roman" w:hAnsi="Times New Roman" w:cs="Times New Roman"/>
      <w:color w:val="000000"/>
      <w:sz w:val="20"/>
      <w:szCs w:val="20"/>
      <w:u w:val="none"/>
    </w:rPr>
  </w:style>
  <w:style w:type="character" w:customStyle="1" w:styleId="42">
    <w:name w:val="font122"/>
    <w:basedOn w:val="14"/>
    <w:qFormat/>
    <w:uiPriority w:val="0"/>
    <w:rPr>
      <w:rFonts w:hint="default" w:ascii="Times New Roman" w:hAnsi="Times New Roman" w:cs="Times New Roman"/>
      <w:b/>
      <w:bCs/>
      <w:color w:val="000000"/>
      <w:sz w:val="20"/>
      <w:szCs w:val="20"/>
      <w:u w:val="none"/>
    </w:rPr>
  </w:style>
  <w:style w:type="character" w:customStyle="1" w:styleId="43">
    <w:name w:val="font132"/>
    <w:basedOn w:val="14"/>
    <w:qFormat/>
    <w:uiPriority w:val="0"/>
    <w:rPr>
      <w:rFonts w:hint="default" w:ascii="Times New Roman" w:hAnsi="Times New Roman" w:cs="Times New Roman"/>
      <w:b/>
      <w:bCs/>
      <w:color w:val="000000"/>
      <w:sz w:val="22"/>
      <w:szCs w:val="22"/>
      <w:u w:val="none"/>
    </w:rPr>
  </w:style>
  <w:style w:type="character" w:customStyle="1" w:styleId="44">
    <w:name w:val="font13"/>
    <w:basedOn w:val="14"/>
    <w:qFormat/>
    <w:uiPriority w:val="0"/>
    <w:rPr>
      <w:rFonts w:hint="default" w:ascii="Times New Roman" w:hAnsi="Times New Roman" w:cs="Times New Roman"/>
      <w:color w:val="000000"/>
      <w:sz w:val="20"/>
      <w:szCs w:val="20"/>
      <w:u w:val="none"/>
    </w:rPr>
  </w:style>
  <w:style w:type="character" w:customStyle="1" w:styleId="45">
    <w:name w:val="font171"/>
    <w:basedOn w:val="14"/>
    <w:qFormat/>
    <w:uiPriority w:val="0"/>
    <w:rPr>
      <w:rFonts w:hint="eastAsia" w:ascii="仿宋" w:hAnsi="仿宋" w:eastAsia="仿宋" w:cs="仿宋"/>
      <w:b/>
      <w:bCs/>
      <w:color w:val="000000"/>
      <w:sz w:val="20"/>
      <w:szCs w:val="20"/>
      <w:u w:val="none"/>
    </w:rPr>
  </w:style>
  <w:style w:type="character" w:customStyle="1" w:styleId="46">
    <w:name w:val="font61"/>
    <w:basedOn w:val="14"/>
    <w:qFormat/>
    <w:uiPriority w:val="0"/>
    <w:rPr>
      <w:rFonts w:ascii="仿宋" w:hAnsi="仿宋" w:eastAsia="仿宋" w:cs="仿宋"/>
      <w:b/>
      <w:bCs/>
      <w:color w:val="000000"/>
      <w:sz w:val="20"/>
      <w:szCs w:val="20"/>
      <w:u w:val="none"/>
    </w:rPr>
  </w:style>
  <w:style w:type="character" w:customStyle="1" w:styleId="47">
    <w:name w:val="font142"/>
    <w:basedOn w:val="14"/>
    <w:qFormat/>
    <w:uiPriority w:val="0"/>
    <w:rPr>
      <w:rFonts w:hint="default" w:ascii="Times New Roman" w:hAnsi="Times New Roman" w:cs="Times New Roman"/>
      <w:b/>
      <w:bCs/>
      <w:color w:val="000000"/>
      <w:sz w:val="22"/>
      <w:szCs w:val="22"/>
      <w:u w:val="none"/>
    </w:rPr>
  </w:style>
  <w:style w:type="character" w:customStyle="1" w:styleId="48">
    <w:name w:val="font14"/>
    <w:basedOn w:val="14"/>
    <w:qFormat/>
    <w:uiPriority w:val="0"/>
    <w:rPr>
      <w:rFonts w:hint="default" w:ascii="Times New Roman" w:hAnsi="Times New Roman" w:cs="Times New Roman"/>
      <w:color w:val="000000"/>
      <w:sz w:val="20"/>
      <w:szCs w:val="20"/>
      <w:u w:val="none"/>
    </w:rPr>
  </w:style>
  <w:style w:type="character" w:customStyle="1" w:styleId="49">
    <w:name w:val="font181"/>
    <w:basedOn w:val="14"/>
    <w:qFormat/>
    <w:uiPriority w:val="0"/>
    <w:rPr>
      <w:rFonts w:hint="eastAsia" w:ascii="仿宋" w:hAnsi="仿宋" w:eastAsia="仿宋" w:cs="仿宋"/>
      <w:b/>
      <w:bCs/>
      <w:color w:val="000000"/>
      <w:sz w:val="22"/>
      <w:szCs w:val="22"/>
      <w:u w:val="none"/>
    </w:rPr>
  </w:style>
  <w:style w:type="character" w:customStyle="1" w:styleId="50">
    <w:name w:val="font201"/>
    <w:basedOn w:val="14"/>
    <w:qFormat/>
    <w:uiPriority w:val="0"/>
    <w:rPr>
      <w:rFonts w:hint="eastAsia" w:ascii="仿宋" w:hAnsi="仿宋" w:eastAsia="仿宋" w:cs="仿宋"/>
      <w:color w:val="000000"/>
      <w:sz w:val="22"/>
      <w:szCs w:val="22"/>
      <w:u w:val="none"/>
    </w:rPr>
  </w:style>
  <w:style w:type="character" w:customStyle="1" w:styleId="51">
    <w:name w:val="font212"/>
    <w:basedOn w:val="14"/>
    <w:qFormat/>
    <w:uiPriority w:val="0"/>
    <w:rPr>
      <w:rFonts w:hint="eastAsia" w:ascii="仿宋" w:hAnsi="仿宋" w:eastAsia="仿宋" w:cs="仿宋"/>
      <w:b/>
      <w:bCs/>
      <w:color w:val="000000"/>
      <w:sz w:val="22"/>
      <w:szCs w:val="22"/>
      <w:u w:val="none"/>
    </w:rPr>
  </w:style>
  <w:style w:type="character" w:customStyle="1" w:styleId="52">
    <w:name w:val="font191"/>
    <w:basedOn w:val="14"/>
    <w:qFormat/>
    <w:uiPriority w:val="0"/>
    <w:rPr>
      <w:rFonts w:hint="default" w:ascii="Times New Roman" w:hAnsi="Times New Roman" w:cs="Times New Roman"/>
      <w:b/>
      <w:bCs/>
      <w:color w:val="000000"/>
      <w:sz w:val="22"/>
      <w:szCs w:val="22"/>
      <w:u w:val="none"/>
    </w:rPr>
  </w:style>
  <w:style w:type="character" w:customStyle="1" w:styleId="53">
    <w:name w:val="font221"/>
    <w:basedOn w:val="14"/>
    <w:qFormat/>
    <w:uiPriority w:val="0"/>
    <w:rPr>
      <w:rFonts w:hint="eastAsia" w:ascii="仿宋" w:hAnsi="仿宋" w:eastAsia="仿宋" w:cs="仿宋"/>
      <w:color w:val="000000"/>
      <w:sz w:val="20"/>
      <w:szCs w:val="20"/>
      <w:u w:val="none"/>
    </w:rPr>
  </w:style>
  <w:style w:type="character" w:customStyle="1" w:styleId="54">
    <w:name w:val="font261"/>
    <w:basedOn w:val="14"/>
    <w:qFormat/>
    <w:uiPriority w:val="0"/>
    <w:rPr>
      <w:rFonts w:hint="default" w:ascii="Times New Roman" w:hAnsi="Times New Roman" w:cs="Times New Roman"/>
      <w:b/>
      <w:bCs/>
      <w:color w:val="000000"/>
      <w:sz w:val="20"/>
      <w:szCs w:val="20"/>
      <w:u w:val="none"/>
    </w:rPr>
  </w:style>
  <w:style w:type="character" w:customStyle="1" w:styleId="55">
    <w:name w:val="font231"/>
    <w:basedOn w:val="14"/>
    <w:qFormat/>
    <w:uiPriority w:val="0"/>
    <w:rPr>
      <w:rFonts w:hint="eastAsia" w:ascii="仿宋" w:hAnsi="仿宋" w:eastAsia="仿宋" w:cs="仿宋"/>
      <w:b/>
      <w:bCs/>
      <w:color w:val="000000"/>
      <w:sz w:val="20"/>
      <w:szCs w:val="20"/>
      <w:u w:val="none"/>
    </w:rPr>
  </w:style>
  <w:style w:type="character" w:customStyle="1" w:styleId="56">
    <w:name w:val="font241"/>
    <w:basedOn w:val="14"/>
    <w:uiPriority w:val="0"/>
    <w:rPr>
      <w:rFonts w:hint="default" w:ascii="Times New Roman" w:hAnsi="Times New Roman" w:cs="Times New Roman"/>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21405</Words>
  <Characters>22139</Characters>
  <Lines>234</Lines>
  <Paragraphs>66</Paragraphs>
  <TotalTime>3</TotalTime>
  <ScaleCrop>false</ScaleCrop>
  <LinksUpToDate>false</LinksUpToDate>
  <CharactersWithSpaces>22288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2021-05-10T05:31:00Z</dcterms:created>
  <dc:creator>15709931909</dc:creator>
  <cp:lastModifiedBy>gentleness.</cp:lastModifiedBy>
  <cp:lastPrinted>2020-08-16T08:11:00Z</cp:lastPrinted>
  <dcterms:modified xsi:type="dcterms:W3CDTF">2026-05-02T09:14:07Z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126BC92A0C88486DB7660010FD6B463F_13</vt:lpwstr>
  </property>
  <property fmtid="{D5CDD505-2E9C-101B-9397-08002B2CF9AE}" pid="4" name="KSOTemplateDocerSaveRecord">
    <vt:lpwstr>eyJoZGlkIjoiZjZjMzM3YzMxODQ5ZGUwZGJhNDZkZWFhNTcxMDg1ZDIiLCJ1c2VySWQiOiIxNDc4NzUxMjU3In0=</vt:lpwstr>
  </property>
</Properties>
</file>