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B773E">
      <w:pPr>
        <w:rPr>
          <w:rFonts w:hint="default" w:ascii="Times New Roman" w:hAnsi="Times New Roman" w:cs="Times New Roman"/>
          <w:highlight w:val="none"/>
        </w:rPr>
      </w:pPr>
    </w:p>
    <w:p w14:paraId="70727A01">
      <w:pPr>
        <w:rPr>
          <w:rFonts w:hint="default" w:ascii="Times New Roman" w:hAnsi="Times New Roman" w:eastAsia="黑体" w:cs="Times New Roman"/>
          <w:color w:val="000000"/>
          <w:sz w:val="36"/>
          <w:szCs w:val="36"/>
          <w:highlight w:val="none"/>
        </w:rPr>
      </w:pPr>
      <w:r>
        <w:rPr>
          <w:rFonts w:hint="default" w:ascii="Times New Roman" w:hAnsi="Times New Roman" w:cs="Times New Roman"/>
          <w:sz w:val="21"/>
        </w:rPr>
        <mc:AlternateContent>
          <mc:Choice Requires="wps">
            <w:drawing>
              <wp:anchor distT="0" distB="0" distL="114300" distR="114300" simplePos="0" relativeHeight="251661312" behindDoc="0" locked="0" layoutInCell="1" allowOverlap="1">
                <wp:simplePos x="0" y="0"/>
                <wp:positionH relativeFrom="column">
                  <wp:posOffset>-311785</wp:posOffset>
                </wp:positionH>
                <wp:positionV relativeFrom="paragraph">
                  <wp:posOffset>835025</wp:posOffset>
                </wp:positionV>
                <wp:extent cx="6493510" cy="1662430"/>
                <wp:effectExtent l="0" t="0" r="0" b="0"/>
                <wp:wrapSquare wrapText="bothSides"/>
                <wp:docPr id="5" name="文本框 5"/>
                <wp:cNvGraphicFramePr/>
                <a:graphic xmlns:a="http://schemas.openxmlformats.org/drawingml/2006/main">
                  <a:graphicData uri="http://schemas.microsoft.com/office/word/2010/wordprocessingShape">
                    <wps:wsp>
                      <wps:cNvSpPr txBox="1"/>
                      <wps:spPr>
                        <a:xfrm>
                          <a:off x="0" y="0"/>
                          <a:ext cx="6493510" cy="1662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F47F4">
                            <w:pPr>
                              <w:jc w:val="center"/>
                              <w:rPr>
                                <w:rFonts w:hint="eastAsia" w:ascii="方正小标宋简体" w:hAnsi="方正小标宋简体" w:eastAsia="方正小标宋简体" w:cs="方正小标宋简体"/>
                                <w:b/>
                                <w:bCs/>
                                <w:color w:val="048C8A"/>
                                <w:spacing w:val="-28"/>
                                <w:sz w:val="72"/>
                                <w:szCs w:val="72"/>
                                <w:lang w:val="en-US" w:eastAsia="zh-CN"/>
                              </w:rPr>
                            </w:pPr>
                            <w:r>
                              <w:rPr>
                                <w:rFonts w:hint="eastAsia" w:ascii="方正小标宋简体" w:hAnsi="方正小标宋简体" w:eastAsia="方正小标宋简体" w:cs="方正小标宋简体"/>
                                <w:b/>
                                <w:bCs/>
                                <w:color w:val="048C8A"/>
                                <w:spacing w:val="-28"/>
                                <w:sz w:val="72"/>
                                <w:szCs w:val="72"/>
                                <w:lang w:val="en-US" w:eastAsia="zh-CN"/>
                              </w:rPr>
                              <w:t>材料工程技术专业人才培养方案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5pt;margin-top:65.75pt;height:130.9pt;width:511.3pt;mso-wrap-distance-bottom:0pt;mso-wrap-distance-left:9pt;mso-wrap-distance-right:9pt;mso-wrap-distance-top:0pt;z-index:251661312;mso-width-relative:page;mso-height-relative:page;" filled="f" stroked="f" coordsize="21600,21600" o:gfxdata="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aTI6zcAAAACwEAAA8AAAAAAAAAAQAgAAAAIgAA&#10;AGRycy9kb3ducmV2LnhtbFBLAQIUABQAAAAIAIdO4kA/9dqYPQIAAGcEAAAOAAAAAAAAAAEAIAAA&#10;ACsBAABkcnMvZTJvRG9jLnhtbFBLBQYAAAAABgAGAFkBAADaBQAAAAA=&#10;">
                <v:fill on="f" focussize="0,0"/>
                <v:stroke on="f" weight="0.5pt"/>
                <v:imagedata o:title=""/>
                <o:lock v:ext="edit" aspectratio="f"/>
                <v:textbox>
                  <w:txbxContent>
                    <w:p w14:paraId="14DF47F4">
                      <w:pPr>
                        <w:jc w:val="center"/>
                        <w:rPr>
                          <w:rFonts w:hint="eastAsia" w:ascii="方正小标宋简体" w:hAnsi="方正小标宋简体" w:eastAsia="方正小标宋简体" w:cs="方正小标宋简体"/>
                          <w:b/>
                          <w:bCs/>
                          <w:color w:val="048C8A"/>
                          <w:spacing w:val="-28"/>
                          <w:sz w:val="72"/>
                          <w:szCs w:val="72"/>
                          <w:lang w:val="en-US" w:eastAsia="zh-CN"/>
                        </w:rPr>
                      </w:pPr>
                      <w:r>
                        <w:rPr>
                          <w:rFonts w:hint="eastAsia" w:ascii="方正小标宋简体" w:hAnsi="方正小标宋简体" w:eastAsia="方正小标宋简体" w:cs="方正小标宋简体"/>
                          <w:b/>
                          <w:bCs/>
                          <w:color w:val="048C8A"/>
                          <w:spacing w:val="-28"/>
                          <w:sz w:val="72"/>
                          <w:szCs w:val="72"/>
                          <w:lang w:val="en-US" w:eastAsia="zh-CN"/>
                        </w:rPr>
                        <w:t>材料工程技术专业人才培养方案</w:t>
                      </w:r>
                    </w:p>
                  </w:txbxContent>
                </v:textbox>
                <w10:wrap type="square"/>
              </v:shape>
            </w:pict>
          </mc:Fallback>
        </mc:AlternateContent>
      </w:r>
      <w:r>
        <w:rPr>
          <w:rFonts w:hint="default" w:ascii="Times New Roman" w:hAnsi="Times New Roman" w:cs="Times New Roman"/>
          <w:sz w:val="21"/>
        </w:rPr>
        <mc:AlternateContent>
          <mc:Choice Requires="wps">
            <w:drawing>
              <wp:anchor distT="0" distB="0" distL="114300" distR="114300" simplePos="0" relativeHeight="251660288" behindDoc="0" locked="0" layoutInCell="1" allowOverlap="1">
                <wp:simplePos x="0" y="0"/>
                <wp:positionH relativeFrom="column">
                  <wp:posOffset>-433705</wp:posOffset>
                </wp:positionH>
                <wp:positionV relativeFrom="paragraph">
                  <wp:posOffset>-202565</wp:posOffset>
                </wp:positionV>
                <wp:extent cx="2470785" cy="4546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470785" cy="454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D6789">
                            <w:pPr>
                              <w:rPr>
                                <w:rFonts w:hint="eastAsia" w:ascii="黑体" w:hAnsi="黑体" w:eastAsia="黑体" w:cs="黑体"/>
                                <w:color w:val="C00000"/>
                                <w:sz w:val="48"/>
                                <w:szCs w:val="56"/>
                                <w:lang w:val="en-US" w:eastAsia="zh-CN"/>
                              </w:rPr>
                            </w:pPr>
                            <w:r>
                              <w:rPr>
                                <w:rFonts w:hint="eastAsia" w:ascii="黑体" w:hAnsi="黑体" w:eastAsia="黑体" w:cs="黑体"/>
                                <w:color w:val="C00000"/>
                                <w:sz w:val="32"/>
                                <w:szCs w:val="40"/>
                                <w:lang w:val="en-US" w:eastAsia="zh-CN"/>
                              </w:rPr>
                              <w:t>石河子工程职业技术学院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5pt;margin-top:-15.95pt;height:35.8pt;width:194.55pt;z-index:251660288;mso-width-relative:page;mso-height-relative:page;" filled="f" stroked="f" coordsize="21600,21600" o:gfxdata="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FPQfdsAAAAKAQAADwAAAAAAAAABACAAAAAiAAAA&#10;ZHJzL2Rvd25yZXYueG1sUEsBAhQAFAAAAAgAh07iQFuCj0g9AgAAZgQAAA4AAAAAAAAAAQAgAAAA&#10;KgEAAGRycy9lMm9Eb2MueG1sUEsFBgAAAAAGAAYAWQEAANkFAAAAAA==&#10;">
                <v:fill on="f" focussize="0,0"/>
                <v:stroke on="f" weight="0.5pt"/>
                <v:imagedata o:title=""/>
                <o:lock v:ext="edit" aspectratio="f"/>
                <v:textbox>
                  <w:txbxContent>
                    <w:p w14:paraId="7A3D6789">
                      <w:pPr>
                        <w:rPr>
                          <w:rFonts w:hint="eastAsia" w:ascii="黑体" w:hAnsi="黑体" w:eastAsia="黑体" w:cs="黑体"/>
                          <w:color w:val="C00000"/>
                          <w:sz w:val="48"/>
                          <w:szCs w:val="56"/>
                          <w:lang w:val="en-US" w:eastAsia="zh-CN"/>
                        </w:rPr>
                      </w:pPr>
                      <w:r>
                        <w:rPr>
                          <w:rFonts w:hint="eastAsia" w:ascii="黑体" w:hAnsi="黑体" w:eastAsia="黑体" w:cs="黑体"/>
                          <w:color w:val="C00000"/>
                          <w:sz w:val="32"/>
                          <w:szCs w:val="40"/>
                          <w:lang w:val="en-US" w:eastAsia="zh-CN"/>
                        </w:rPr>
                        <w:t>石河子工程职业技术学院</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662336" behindDoc="0" locked="0" layoutInCell="1" allowOverlap="1">
                <wp:simplePos x="0" y="0"/>
                <wp:positionH relativeFrom="column">
                  <wp:posOffset>3830955</wp:posOffset>
                </wp:positionH>
                <wp:positionV relativeFrom="paragraph">
                  <wp:posOffset>1692275</wp:posOffset>
                </wp:positionV>
                <wp:extent cx="2418080" cy="62103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418080" cy="621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F2BE7">
                            <w:pPr>
                              <w:jc w:val="cente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t>三年制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65pt;margin-top:133.25pt;height:48.9pt;width:190.4pt;z-index:251662336;mso-width-relative:page;mso-height-relative:page;" filled="f" stroked="f" coordsize="21600,21600" o:gfxdata="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p3ivtwAAAALAQAADwAAAAAAAAABACAAAAAiAAAA&#10;ZHJzL2Rvd25yZXYueG1sUEsBAhQAFAAAAAgAh07iQFHPdr08AgAAZgQAAA4AAAAAAAAAAQAgAAAA&#10;KwEAAGRycy9lMm9Eb2MueG1sUEsFBgAAAAAGAAYAWQEAANkFAAAAAA==&#10;">
                <v:fill on="f" focussize="0,0"/>
                <v:stroke on="f" weight="0.5pt"/>
                <v:imagedata o:title=""/>
                <o:lock v:ext="edit" aspectratio="f"/>
                <v:textbox>
                  <w:txbxContent>
                    <w:p w14:paraId="215F2BE7">
                      <w:pPr>
                        <w:jc w:val="cente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t>三年制</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663360" behindDoc="0" locked="0" layoutInCell="1" allowOverlap="1">
                <wp:simplePos x="0" y="0"/>
                <wp:positionH relativeFrom="column">
                  <wp:posOffset>1287780</wp:posOffset>
                </wp:positionH>
                <wp:positionV relativeFrom="paragraph">
                  <wp:posOffset>7879715</wp:posOffset>
                </wp:positionV>
                <wp:extent cx="3290570" cy="106870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290570" cy="1068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085D3">
                            <w:pPr>
                              <w:ind w:left="562" w:hanging="482" w:hangingChars="100"/>
                              <w:jc w:val="center"/>
                              <w:rPr>
                                <w:rFonts w:hint="default"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食品化工系</w:t>
                            </w:r>
                          </w:p>
                          <w:p w14:paraId="34DDE9DD">
                            <w:pPr>
                              <w:ind w:left="562" w:hanging="482" w:hangingChars="100"/>
                              <w:jc w:val="cente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(2024年10月修订)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1.4pt;margin-top:620.45pt;height:84.15pt;width:259.1pt;z-index:251663360;mso-width-relative:page;mso-height-relative:page;" filled="f" stroked="f" coordsize="21600,21600" o:gfxdata="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b++UhNsAAAANAQAADwAAAAAAAAABACAAAAAiAAAA&#10;ZHJzL2Rvd25yZXYueG1sUEsBAhQAFAAAAAgAh07iQBON3MQ9AgAAaQQAAA4AAAAAAAAAAQAgAAAA&#10;KgEAAGRycy9lMm9Eb2MueG1sUEsFBgAAAAAGAAYAWQEAANkFAAAAAA==&#10;">
                <v:fill on="f" focussize="0,0"/>
                <v:stroke on="f" weight="0.5pt"/>
                <v:imagedata o:title=""/>
                <o:lock v:ext="edit" aspectratio="f"/>
                <v:textbox>
                  <w:txbxContent>
                    <w:p w14:paraId="401085D3">
                      <w:pPr>
                        <w:ind w:left="562" w:hanging="482" w:hangingChars="100"/>
                        <w:jc w:val="center"/>
                        <w:rPr>
                          <w:rFonts w:hint="default"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食品化工系</w:t>
                      </w:r>
                    </w:p>
                    <w:p w14:paraId="34DDE9DD">
                      <w:pPr>
                        <w:ind w:left="562" w:hanging="482" w:hangingChars="100"/>
                        <w:jc w:val="cente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(2024年10月修订)</w:t>
                      </w:r>
                    </w:p>
                  </w:txbxContent>
                </v:textbox>
              </v:shape>
            </w:pict>
          </mc:Fallback>
        </mc:AlternateContent>
      </w:r>
      <w:r>
        <w:rPr>
          <w:rFonts w:hint="default" w:ascii="Times New Roman" w:hAnsi="Times New Roman" w:cs="Times New Roman"/>
          <w:color w:val="auto"/>
          <w:sz w:val="21"/>
          <w:highlight w:val="none"/>
          <w:u w:val="none"/>
        </w:rPr>
        <mc:AlternateContent>
          <mc:Choice Requires="wps">
            <w:drawing>
              <wp:anchor distT="0" distB="0" distL="114300" distR="114300" simplePos="0" relativeHeight="251665408" behindDoc="0" locked="0" layoutInCell="1" allowOverlap="1">
                <wp:simplePos x="0" y="0"/>
                <wp:positionH relativeFrom="column">
                  <wp:posOffset>-306705</wp:posOffset>
                </wp:positionH>
                <wp:positionV relativeFrom="paragraph">
                  <wp:posOffset>2750820</wp:posOffset>
                </wp:positionV>
                <wp:extent cx="2024380" cy="6210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024380" cy="621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CCFBC">
                            <w:pPr>
                              <w:jc w:val="center"/>
                              <w:rPr>
                                <w:rFonts w:hint="default" w:ascii="Times New Roman" w:hAnsi="Times New Roman" w:eastAsia="黑体" w:cs="Times New Roman"/>
                                <w:b/>
                                <w:bCs/>
                                <w:sz w:val="56"/>
                                <w:szCs w:val="96"/>
                                <w:lang w:val="en-US" w:eastAsia="zh-CN"/>
                              </w:rPr>
                            </w:pPr>
                            <w:r>
                              <w:rPr>
                                <w:rFonts w:hint="default" w:ascii="Times New Roman" w:hAnsi="Times New Roman" w:eastAsia="黑体" w:cs="Times New Roman"/>
                                <w:b/>
                                <w:bCs/>
                                <w:sz w:val="56"/>
                                <w:szCs w:val="96"/>
                                <w:lang w:val="en-US" w:eastAsia="zh-CN"/>
                              </w:rPr>
                              <w:t>(2025级)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15pt;margin-top:216.6pt;height:48.9pt;width:159.4pt;z-index:251665408;mso-width-relative:page;mso-height-relative:page;" filled="f" stroked="f" coordsize="21600,21600" o:gfxdata="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lweqtwAAAALAQAADwAAAAAAAAABACAAAAAiAAAA&#10;ZHJzL2Rvd25yZXYueG1sUEsBAhQAFAAAAAgAh07iQNuRKFk8AgAAZgQAAA4AAAAAAAAAAQAgAAAA&#10;KwEAAGRycy9lMm9Eb2MueG1sUEsFBgAAAAAGAAYAWQEAANkFAAAAAA==&#10;">
                <v:fill on="f" focussize="0,0"/>
                <v:stroke on="f" weight="0.5pt"/>
                <v:imagedata o:title=""/>
                <o:lock v:ext="edit" aspectratio="f"/>
                <v:textbox>
                  <w:txbxContent>
                    <w:p w14:paraId="11CCCFBC">
                      <w:pPr>
                        <w:jc w:val="center"/>
                        <w:rPr>
                          <w:rFonts w:hint="default" w:ascii="Times New Roman" w:hAnsi="Times New Roman" w:eastAsia="黑体" w:cs="Times New Roman"/>
                          <w:b/>
                          <w:bCs/>
                          <w:sz w:val="56"/>
                          <w:szCs w:val="96"/>
                          <w:lang w:val="en-US" w:eastAsia="zh-CN"/>
                        </w:rPr>
                      </w:pPr>
                      <w:r>
                        <w:rPr>
                          <w:rFonts w:hint="default" w:ascii="Times New Roman" w:hAnsi="Times New Roman" w:eastAsia="黑体" w:cs="Times New Roman"/>
                          <w:b/>
                          <w:bCs/>
                          <w:sz w:val="56"/>
                          <w:szCs w:val="96"/>
                          <w:lang w:val="en-US" w:eastAsia="zh-CN"/>
                        </w:rPr>
                        <w:t>(2025级)</w:t>
                      </w:r>
                    </w:p>
                  </w:txbxContent>
                </v:textbox>
              </v:shape>
            </w:pict>
          </mc:Fallback>
        </mc:AlternateContent>
      </w:r>
      <w:r>
        <w:rPr>
          <w:rFonts w:hint="default" w:ascii="Times New Roman" w:hAnsi="Times New Roman" w:cs="Times New Roman" w:eastAsiaTheme="minorEastAsia"/>
          <w:lang w:eastAsia="zh-CN"/>
        </w:rPr>
        <w:drawing>
          <wp:anchor distT="0" distB="0" distL="114300" distR="114300" simplePos="0" relativeHeight="251659264" behindDoc="0" locked="0" layoutInCell="1" allowOverlap="1">
            <wp:simplePos x="0" y="0"/>
            <wp:positionH relativeFrom="column">
              <wp:posOffset>-1137920</wp:posOffset>
            </wp:positionH>
            <wp:positionV relativeFrom="paragraph">
              <wp:posOffset>-907415</wp:posOffset>
            </wp:positionV>
            <wp:extent cx="7548245" cy="10679430"/>
            <wp:effectExtent l="0" t="0" r="14605" b="7620"/>
            <wp:wrapNone/>
            <wp:docPr id="3" name="图片 3" descr="C:\Users\Administrator\Desktop\专业人才培养方案封面(A4).jpg专业人才培养方案封面(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专业人才培养方案封面(A4).jpg专业人才培养方案封面(A4)"/>
                    <pic:cNvPicPr>
                      <a:picLocks noChangeAspect="1"/>
                    </pic:cNvPicPr>
                  </pic:nvPicPr>
                  <pic:blipFill>
                    <a:blip r:embed="rId10"/>
                    <a:srcRect/>
                    <a:stretch>
                      <a:fillRect/>
                    </a:stretch>
                  </pic:blipFill>
                  <pic:spPr>
                    <a:xfrm>
                      <a:off x="0" y="0"/>
                      <a:ext cx="7548245" cy="10679430"/>
                    </a:xfrm>
                    <a:prstGeom prst="rect">
                      <a:avLst/>
                    </a:prstGeom>
                  </pic:spPr>
                </pic:pic>
              </a:graphicData>
            </a:graphic>
          </wp:anchor>
        </w:drawing>
      </w:r>
      <w:r>
        <w:rPr>
          <w:rFonts w:hint="default" w:ascii="Times New Roman" w:hAnsi="Times New Roman" w:eastAsia="黑体" w:cs="Times New Roman"/>
          <w:color w:val="000000"/>
          <w:sz w:val="36"/>
          <w:szCs w:val="36"/>
          <w:highlight w:val="none"/>
        </w:rPr>
        <w:br w:type="page"/>
      </w:r>
    </w:p>
    <w:p w14:paraId="448134F5">
      <w:pPr>
        <w:rPr>
          <w:rFonts w:hint="default" w:ascii="Times New Roman" w:hAnsi="Times New Roman" w:eastAsia="方正仿宋简体" w:cs="Times New Roman"/>
          <w:highlight w:val="none"/>
        </w:rPr>
      </w:pPr>
    </w:p>
    <w:p w14:paraId="2AB4E8DB">
      <w:pPr>
        <w:spacing w:before="100" w:beforeAutospacing="1" w:after="100" w:afterAutospacing="1"/>
        <w:jc w:val="center"/>
        <w:rPr>
          <w:rFonts w:hint="default" w:ascii="Times New Roman" w:hAnsi="Times New Roman" w:eastAsia="方正小标宋简体" w:cs="Times New Roman"/>
          <w:b/>
          <w:color w:val="000000"/>
          <w:sz w:val="24"/>
          <w:highlight w:val="none"/>
        </w:rPr>
      </w:pPr>
      <w:r>
        <w:rPr>
          <w:rFonts w:hint="default" w:ascii="Times New Roman" w:hAnsi="Times New Roman" w:eastAsia="方正小标宋简体" w:cs="Times New Roman"/>
          <w:b/>
          <w:color w:val="000000"/>
          <w:sz w:val="24"/>
          <w:highlight w:val="none"/>
          <w:lang w:val="en-US" w:eastAsia="zh-CN"/>
        </w:rPr>
        <w:t>材料工程</w:t>
      </w:r>
      <w:r>
        <w:rPr>
          <w:rFonts w:hint="default" w:ascii="Times New Roman" w:hAnsi="Times New Roman" w:eastAsia="方正小标宋简体" w:cs="Times New Roman"/>
          <w:b/>
          <w:color w:val="000000"/>
          <w:sz w:val="24"/>
          <w:highlight w:val="none"/>
        </w:rPr>
        <w:t>技术专业建设委员会成员</w:t>
      </w:r>
    </w:p>
    <w:p w14:paraId="41805CF5">
      <w:pPr>
        <w:adjustRightInd w:val="0"/>
        <w:snapToGrid w:val="0"/>
        <w:ind w:firstLine="480" w:firstLineChars="200"/>
        <w:rPr>
          <w:rFonts w:hint="default" w:ascii="Times New Roman" w:hAnsi="Times New Roman" w:eastAsia="方正仿宋简体" w:cs="Times New Roman"/>
          <w:sz w:val="24"/>
          <w:highlight w:val="none"/>
        </w:rPr>
      </w:pPr>
    </w:p>
    <w:p w14:paraId="005CA7E8">
      <w:pPr>
        <w:adjustRightInd w:val="0"/>
        <w:snapToGrid w:val="0"/>
        <w:ind w:firstLine="480" w:firstLineChars="200"/>
        <w:rPr>
          <w:rFonts w:hint="default" w:ascii="Times New Roman" w:hAnsi="Times New Roman" w:eastAsia="方正仿宋简体" w:cs="Times New Roman"/>
          <w:sz w:val="24"/>
          <w:highlight w:val="none"/>
          <w:lang w:val="en-US" w:eastAsia="zh-CN"/>
        </w:rPr>
      </w:pPr>
      <w:r>
        <w:rPr>
          <w:rFonts w:hint="default" w:ascii="Times New Roman" w:hAnsi="Times New Roman" w:eastAsia="方正仿宋简体" w:cs="Times New Roman"/>
          <w:sz w:val="24"/>
          <w:highlight w:val="none"/>
        </w:rPr>
        <w:t>领导小组：</w:t>
      </w:r>
      <w:r>
        <w:rPr>
          <w:rFonts w:hint="default" w:ascii="Times New Roman" w:hAnsi="Times New Roman" w:eastAsia="方正仿宋简体" w:cs="Times New Roman"/>
          <w:sz w:val="24"/>
          <w:highlight w:val="none"/>
          <w:lang w:val="en-US" w:eastAsia="zh-CN"/>
        </w:rPr>
        <w:t>苑国旭</w:t>
      </w:r>
      <w:r>
        <w:rPr>
          <w:rFonts w:hint="default" w:ascii="Times New Roman" w:hAnsi="Times New Roman" w:eastAsia="方正仿宋简体" w:cs="Times New Roman"/>
          <w:sz w:val="24"/>
          <w:highlight w:val="none"/>
        </w:rPr>
        <w:t>、</w:t>
      </w:r>
      <w:r>
        <w:rPr>
          <w:rFonts w:hint="default" w:ascii="Times New Roman" w:hAnsi="Times New Roman" w:eastAsia="方正仿宋简体" w:cs="Times New Roman"/>
          <w:sz w:val="24"/>
          <w:highlight w:val="none"/>
          <w:lang w:val="en-US" w:eastAsia="zh-CN"/>
        </w:rPr>
        <w:t>陶晓峰、靳录洋、简基松、王胜利</w:t>
      </w:r>
    </w:p>
    <w:p w14:paraId="38AA7025">
      <w:pPr>
        <w:adjustRightInd w:val="0"/>
        <w:snapToGrid w:val="0"/>
        <w:ind w:firstLine="480" w:firstLineChars="200"/>
        <w:rPr>
          <w:rFonts w:hint="default" w:ascii="Times New Roman" w:hAnsi="Times New Roman" w:eastAsia="方正仿宋简体" w:cs="Times New Roman"/>
          <w:sz w:val="24"/>
          <w:highlight w:val="none"/>
        </w:rPr>
      </w:pPr>
      <w:r>
        <w:rPr>
          <w:rFonts w:hint="default" w:ascii="Times New Roman" w:hAnsi="Times New Roman" w:eastAsia="方正仿宋简体" w:cs="Times New Roman"/>
          <w:sz w:val="24"/>
          <w:highlight w:val="none"/>
        </w:rPr>
        <w:t>组长：</w:t>
      </w:r>
      <w:r>
        <w:rPr>
          <w:rFonts w:hint="default" w:ascii="Times New Roman" w:hAnsi="Times New Roman" w:eastAsia="方正仿宋简体" w:cs="Times New Roman"/>
          <w:sz w:val="24"/>
          <w:highlight w:val="none"/>
          <w:lang w:val="en-US" w:eastAsia="zh-CN"/>
        </w:rPr>
        <w:t>苑国旭</w:t>
      </w:r>
    </w:p>
    <w:p w14:paraId="49B1E06B">
      <w:pPr>
        <w:adjustRightInd w:val="0"/>
        <w:snapToGrid w:val="0"/>
        <w:ind w:firstLine="480" w:firstLineChars="200"/>
        <w:rPr>
          <w:rFonts w:hint="default" w:ascii="Times New Roman" w:hAnsi="Times New Roman" w:eastAsia="方正仿宋简体" w:cs="Times New Roman"/>
          <w:sz w:val="24"/>
          <w:highlight w:val="none"/>
          <w:lang w:val="en-US" w:eastAsia="zh-CN"/>
        </w:rPr>
      </w:pPr>
      <w:r>
        <w:rPr>
          <w:rFonts w:hint="default" w:ascii="Times New Roman" w:hAnsi="Times New Roman" w:eastAsia="方正仿宋简体" w:cs="Times New Roman"/>
          <w:sz w:val="24"/>
          <w:highlight w:val="none"/>
        </w:rPr>
        <w:t>副组长：</w:t>
      </w:r>
      <w:r>
        <w:rPr>
          <w:rFonts w:hint="default" w:ascii="Times New Roman" w:hAnsi="Times New Roman" w:eastAsia="方正仿宋简体" w:cs="Times New Roman"/>
          <w:sz w:val="24"/>
          <w:highlight w:val="none"/>
          <w:lang w:val="en-US" w:eastAsia="zh-CN"/>
        </w:rPr>
        <w:t>靳录洋</w:t>
      </w:r>
    </w:p>
    <w:p w14:paraId="15540239">
      <w:pPr>
        <w:adjustRightInd w:val="0"/>
        <w:snapToGrid w:val="0"/>
        <w:ind w:firstLine="480" w:firstLineChars="200"/>
        <w:rPr>
          <w:rFonts w:hint="default" w:ascii="Times New Roman" w:hAnsi="Times New Roman" w:eastAsia="方正仿宋简体" w:cs="Times New Roman"/>
          <w:sz w:val="24"/>
          <w:highlight w:val="none"/>
          <w:lang w:val="en-US" w:eastAsia="zh-CN"/>
        </w:rPr>
      </w:pPr>
    </w:p>
    <w:tbl>
      <w:tblPr>
        <w:tblStyle w:val="12"/>
        <w:tblW w:w="851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097"/>
        <w:gridCol w:w="3021"/>
        <w:gridCol w:w="1469"/>
        <w:gridCol w:w="1068"/>
        <w:gridCol w:w="1068"/>
      </w:tblGrid>
      <w:tr w14:paraId="6690E3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jc w:val="center"/>
        </w:trPr>
        <w:tc>
          <w:tcPr>
            <w:tcW w:w="789" w:type="dxa"/>
            <w:vAlign w:val="center"/>
          </w:tcPr>
          <w:p w14:paraId="1CE033A0">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序号</w:t>
            </w:r>
          </w:p>
        </w:tc>
        <w:tc>
          <w:tcPr>
            <w:tcW w:w="1097" w:type="dxa"/>
            <w:vAlign w:val="center"/>
          </w:tcPr>
          <w:p w14:paraId="50842367">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姓名</w:t>
            </w:r>
          </w:p>
        </w:tc>
        <w:tc>
          <w:tcPr>
            <w:tcW w:w="3021" w:type="dxa"/>
            <w:vAlign w:val="center"/>
          </w:tcPr>
          <w:p w14:paraId="3EF10330">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工作单位</w:t>
            </w:r>
          </w:p>
        </w:tc>
        <w:tc>
          <w:tcPr>
            <w:tcW w:w="1469" w:type="dxa"/>
            <w:vAlign w:val="center"/>
          </w:tcPr>
          <w:p w14:paraId="2E252367">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职务</w:t>
            </w:r>
          </w:p>
        </w:tc>
        <w:tc>
          <w:tcPr>
            <w:tcW w:w="1068" w:type="dxa"/>
            <w:vAlign w:val="center"/>
          </w:tcPr>
          <w:p w14:paraId="7C5A9A7D">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职称</w:t>
            </w:r>
          </w:p>
        </w:tc>
        <w:tc>
          <w:tcPr>
            <w:tcW w:w="1068" w:type="dxa"/>
            <w:vAlign w:val="center"/>
          </w:tcPr>
          <w:p w14:paraId="7D55A92B">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备注</w:t>
            </w:r>
          </w:p>
        </w:tc>
      </w:tr>
      <w:tr w14:paraId="1021DA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561F28FC">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w:t>
            </w:r>
          </w:p>
        </w:tc>
        <w:tc>
          <w:tcPr>
            <w:tcW w:w="1097" w:type="dxa"/>
            <w:vAlign w:val="center"/>
          </w:tcPr>
          <w:p w14:paraId="6247C3EF">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eastAsia="zh-CN"/>
              </w:rPr>
              <w:t>李彦斌</w:t>
            </w:r>
          </w:p>
        </w:tc>
        <w:tc>
          <w:tcPr>
            <w:tcW w:w="3021" w:type="dxa"/>
            <w:vAlign w:val="center"/>
          </w:tcPr>
          <w:p w14:paraId="2F5511C4">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rPr>
              <w:t>石河子工程职业技术学院</w:t>
            </w:r>
          </w:p>
        </w:tc>
        <w:tc>
          <w:tcPr>
            <w:tcW w:w="1469" w:type="dxa"/>
            <w:shd w:val="clear" w:color="auto" w:fill="auto"/>
            <w:vAlign w:val="center"/>
          </w:tcPr>
          <w:p w14:paraId="4FAC296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食品化工系系主任</w:t>
            </w:r>
          </w:p>
        </w:tc>
        <w:tc>
          <w:tcPr>
            <w:tcW w:w="1068" w:type="dxa"/>
            <w:shd w:val="clear" w:color="auto" w:fill="auto"/>
            <w:vAlign w:val="center"/>
          </w:tcPr>
          <w:p w14:paraId="4C412F3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讲师</w:t>
            </w:r>
          </w:p>
        </w:tc>
        <w:tc>
          <w:tcPr>
            <w:tcW w:w="1068" w:type="dxa"/>
            <w:shd w:val="clear" w:color="auto" w:fill="auto"/>
            <w:vAlign w:val="center"/>
          </w:tcPr>
          <w:p w14:paraId="4D7CC8B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主任</w:t>
            </w:r>
          </w:p>
        </w:tc>
      </w:tr>
      <w:tr w14:paraId="418529D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66186B59">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2</w:t>
            </w:r>
          </w:p>
        </w:tc>
        <w:tc>
          <w:tcPr>
            <w:tcW w:w="1097" w:type="dxa"/>
            <w:vAlign w:val="center"/>
          </w:tcPr>
          <w:p w14:paraId="57B0E3C5">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张苗</w:t>
            </w:r>
          </w:p>
        </w:tc>
        <w:tc>
          <w:tcPr>
            <w:tcW w:w="3021" w:type="dxa"/>
            <w:vAlign w:val="center"/>
          </w:tcPr>
          <w:p w14:paraId="28C05A5E">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石河子工程职业技术学院</w:t>
            </w:r>
          </w:p>
        </w:tc>
        <w:tc>
          <w:tcPr>
            <w:tcW w:w="1469" w:type="dxa"/>
            <w:shd w:val="clear" w:color="auto" w:fill="auto"/>
            <w:vAlign w:val="center"/>
          </w:tcPr>
          <w:p w14:paraId="5E14C07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系学生管理科科长</w:t>
            </w:r>
          </w:p>
        </w:tc>
        <w:tc>
          <w:tcPr>
            <w:tcW w:w="1068" w:type="dxa"/>
            <w:shd w:val="clear" w:color="auto" w:fill="auto"/>
            <w:vAlign w:val="center"/>
          </w:tcPr>
          <w:p w14:paraId="785E071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高级讲师</w:t>
            </w:r>
          </w:p>
        </w:tc>
        <w:tc>
          <w:tcPr>
            <w:tcW w:w="1068" w:type="dxa"/>
            <w:shd w:val="clear" w:color="auto" w:fill="auto"/>
            <w:vAlign w:val="center"/>
          </w:tcPr>
          <w:p w14:paraId="25CF63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kern w:val="2"/>
                <w:sz w:val="24"/>
                <w:szCs w:val="24"/>
                <w:highlight w:val="none"/>
                <w:lang w:val="en-US" w:eastAsia="zh-CN" w:bidi="ar-SA"/>
              </w:rPr>
              <w:t>委员</w:t>
            </w:r>
          </w:p>
        </w:tc>
      </w:tr>
      <w:tr w14:paraId="134F67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1A6C984D">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3</w:t>
            </w:r>
          </w:p>
        </w:tc>
        <w:tc>
          <w:tcPr>
            <w:tcW w:w="1097" w:type="dxa"/>
            <w:vAlign w:val="center"/>
          </w:tcPr>
          <w:p w14:paraId="7C45CCB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曾蓉</w:t>
            </w:r>
          </w:p>
        </w:tc>
        <w:tc>
          <w:tcPr>
            <w:tcW w:w="3021" w:type="dxa"/>
            <w:vAlign w:val="center"/>
          </w:tcPr>
          <w:p w14:paraId="251CFED2">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石河子工程职业技术学院</w:t>
            </w:r>
          </w:p>
        </w:tc>
        <w:tc>
          <w:tcPr>
            <w:tcW w:w="1469" w:type="dxa"/>
            <w:shd w:val="clear" w:color="auto" w:fill="auto"/>
            <w:vAlign w:val="center"/>
          </w:tcPr>
          <w:p w14:paraId="0707E5A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系教学管理科科长</w:t>
            </w:r>
          </w:p>
        </w:tc>
        <w:tc>
          <w:tcPr>
            <w:tcW w:w="1068" w:type="dxa"/>
            <w:shd w:val="clear" w:color="auto" w:fill="auto"/>
            <w:vAlign w:val="center"/>
          </w:tcPr>
          <w:p w14:paraId="2AC8789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讲师</w:t>
            </w:r>
          </w:p>
        </w:tc>
        <w:tc>
          <w:tcPr>
            <w:tcW w:w="1068" w:type="dxa"/>
            <w:shd w:val="clear" w:color="auto" w:fill="auto"/>
            <w:vAlign w:val="center"/>
          </w:tcPr>
          <w:p w14:paraId="193C5E0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秘书长</w:t>
            </w:r>
          </w:p>
        </w:tc>
      </w:tr>
      <w:tr w14:paraId="1FB63D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7775F08F">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4</w:t>
            </w:r>
          </w:p>
        </w:tc>
        <w:tc>
          <w:tcPr>
            <w:tcW w:w="1097" w:type="dxa"/>
            <w:vAlign w:val="center"/>
          </w:tcPr>
          <w:p w14:paraId="51ABF8A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李晓月</w:t>
            </w:r>
          </w:p>
        </w:tc>
        <w:tc>
          <w:tcPr>
            <w:tcW w:w="3021" w:type="dxa"/>
            <w:vAlign w:val="center"/>
          </w:tcPr>
          <w:p w14:paraId="5A5C4B60">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石河子工程职业技术学院</w:t>
            </w:r>
          </w:p>
        </w:tc>
        <w:tc>
          <w:tcPr>
            <w:tcW w:w="1469" w:type="dxa"/>
            <w:vAlign w:val="center"/>
          </w:tcPr>
          <w:p w14:paraId="32702C6F">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pacing w:val="-20"/>
                <w:sz w:val="24"/>
                <w:highlight w:val="none"/>
              </w:rPr>
              <w:t>教师</w:t>
            </w:r>
          </w:p>
        </w:tc>
        <w:tc>
          <w:tcPr>
            <w:tcW w:w="1068" w:type="dxa"/>
            <w:vAlign w:val="center"/>
          </w:tcPr>
          <w:p w14:paraId="3B3010D5">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中级</w:t>
            </w:r>
          </w:p>
        </w:tc>
        <w:tc>
          <w:tcPr>
            <w:tcW w:w="1068" w:type="dxa"/>
            <w:vAlign w:val="center"/>
          </w:tcPr>
          <w:p w14:paraId="2D913044">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委员</w:t>
            </w:r>
          </w:p>
        </w:tc>
      </w:tr>
      <w:tr w14:paraId="61FA3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61BD2E5A">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5</w:t>
            </w:r>
          </w:p>
        </w:tc>
        <w:tc>
          <w:tcPr>
            <w:tcW w:w="1097" w:type="dxa"/>
            <w:vAlign w:val="center"/>
          </w:tcPr>
          <w:p w14:paraId="2DFA477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陈璐</w:t>
            </w:r>
          </w:p>
        </w:tc>
        <w:tc>
          <w:tcPr>
            <w:tcW w:w="3021" w:type="dxa"/>
            <w:vAlign w:val="center"/>
          </w:tcPr>
          <w:p w14:paraId="628BC00B">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石河子工程职业技术学院</w:t>
            </w:r>
          </w:p>
        </w:tc>
        <w:tc>
          <w:tcPr>
            <w:tcW w:w="1469" w:type="dxa"/>
            <w:vAlign w:val="center"/>
          </w:tcPr>
          <w:p w14:paraId="04BAF6D6">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pacing w:val="-20"/>
                <w:sz w:val="24"/>
                <w:highlight w:val="none"/>
              </w:rPr>
            </w:pPr>
            <w:r>
              <w:rPr>
                <w:rFonts w:hint="default" w:ascii="Times New Roman" w:hAnsi="Times New Roman" w:eastAsia="方正仿宋简体" w:cs="Times New Roman"/>
                <w:color w:val="000000"/>
                <w:spacing w:val="-20"/>
                <w:sz w:val="24"/>
                <w:highlight w:val="none"/>
              </w:rPr>
              <w:t>教师</w:t>
            </w:r>
          </w:p>
        </w:tc>
        <w:tc>
          <w:tcPr>
            <w:tcW w:w="1068" w:type="dxa"/>
            <w:vAlign w:val="center"/>
          </w:tcPr>
          <w:p w14:paraId="0CA0796C">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eastAsia="zh-CN"/>
              </w:rPr>
              <w:t>初级</w:t>
            </w:r>
          </w:p>
        </w:tc>
        <w:tc>
          <w:tcPr>
            <w:tcW w:w="1068" w:type="dxa"/>
            <w:vAlign w:val="center"/>
          </w:tcPr>
          <w:p w14:paraId="4FE93E9C">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委员</w:t>
            </w:r>
          </w:p>
        </w:tc>
      </w:tr>
      <w:tr w14:paraId="7E0BD7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4C59DD85">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6</w:t>
            </w:r>
          </w:p>
        </w:tc>
        <w:tc>
          <w:tcPr>
            <w:tcW w:w="1097" w:type="dxa"/>
            <w:vAlign w:val="center"/>
          </w:tcPr>
          <w:p w14:paraId="25B18A6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lang w:val="en-US" w:eastAsia="zh-CN"/>
              </w:rPr>
              <w:t>李燕影</w:t>
            </w:r>
          </w:p>
        </w:tc>
        <w:tc>
          <w:tcPr>
            <w:tcW w:w="3021" w:type="dxa"/>
            <w:vAlign w:val="center"/>
          </w:tcPr>
          <w:p w14:paraId="4BBBC413">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rPr>
              <w:t>石河子工程职业技术学院</w:t>
            </w:r>
          </w:p>
        </w:tc>
        <w:tc>
          <w:tcPr>
            <w:tcW w:w="1469" w:type="dxa"/>
            <w:vAlign w:val="center"/>
          </w:tcPr>
          <w:p w14:paraId="7547B5EC">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pacing w:val="-20"/>
                <w:kern w:val="2"/>
                <w:sz w:val="24"/>
                <w:szCs w:val="24"/>
                <w:highlight w:val="none"/>
                <w:lang w:val="en-US" w:eastAsia="zh-CN" w:bidi="ar-SA"/>
              </w:rPr>
            </w:pPr>
            <w:r>
              <w:rPr>
                <w:rFonts w:hint="default" w:ascii="Times New Roman" w:hAnsi="Times New Roman" w:eastAsia="方正仿宋简体" w:cs="Times New Roman"/>
                <w:color w:val="000000"/>
                <w:spacing w:val="-20"/>
                <w:sz w:val="24"/>
                <w:highlight w:val="none"/>
              </w:rPr>
              <w:t>教师</w:t>
            </w:r>
          </w:p>
        </w:tc>
        <w:tc>
          <w:tcPr>
            <w:tcW w:w="1068" w:type="dxa"/>
            <w:vAlign w:val="center"/>
          </w:tcPr>
          <w:p w14:paraId="0AFCD906">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lang w:eastAsia="zh-CN"/>
              </w:rPr>
              <w:t>初级</w:t>
            </w:r>
          </w:p>
        </w:tc>
        <w:tc>
          <w:tcPr>
            <w:tcW w:w="1068" w:type="dxa"/>
            <w:vAlign w:val="center"/>
          </w:tcPr>
          <w:p w14:paraId="1200E5A6">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rPr>
              <w:t>委员</w:t>
            </w:r>
          </w:p>
        </w:tc>
      </w:tr>
      <w:tr w14:paraId="5DB41F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34CBD5B0">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7</w:t>
            </w:r>
          </w:p>
        </w:tc>
        <w:tc>
          <w:tcPr>
            <w:tcW w:w="1097" w:type="dxa"/>
            <w:vAlign w:val="center"/>
          </w:tcPr>
          <w:p w14:paraId="188B6C7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王银亮</w:t>
            </w:r>
          </w:p>
        </w:tc>
        <w:tc>
          <w:tcPr>
            <w:tcW w:w="3021" w:type="dxa"/>
            <w:vAlign w:val="center"/>
          </w:tcPr>
          <w:p w14:paraId="143FA8D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新疆天业（集团）有限公司</w:t>
            </w:r>
          </w:p>
        </w:tc>
        <w:tc>
          <w:tcPr>
            <w:tcW w:w="1469" w:type="dxa"/>
            <w:vAlign w:val="center"/>
          </w:tcPr>
          <w:p w14:paraId="58802DF5">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项目工艺负责人</w:t>
            </w:r>
          </w:p>
        </w:tc>
        <w:tc>
          <w:tcPr>
            <w:tcW w:w="1068" w:type="dxa"/>
            <w:vAlign w:val="center"/>
          </w:tcPr>
          <w:p w14:paraId="24191B2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eastAsia="zh-CN"/>
              </w:rPr>
              <w:t>高级</w:t>
            </w:r>
            <w:r>
              <w:rPr>
                <w:rFonts w:hint="default" w:ascii="Times New Roman" w:hAnsi="Times New Roman" w:eastAsia="方正仿宋简体" w:cs="Times New Roman"/>
                <w:color w:val="000000"/>
                <w:sz w:val="24"/>
                <w:highlight w:val="none"/>
              </w:rPr>
              <w:t>工程师</w:t>
            </w:r>
          </w:p>
        </w:tc>
        <w:tc>
          <w:tcPr>
            <w:tcW w:w="1068" w:type="dxa"/>
            <w:vAlign w:val="center"/>
          </w:tcPr>
          <w:p w14:paraId="18948B5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委员</w:t>
            </w:r>
          </w:p>
        </w:tc>
      </w:tr>
      <w:tr w14:paraId="0CB38B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6A146389">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8</w:t>
            </w:r>
          </w:p>
        </w:tc>
        <w:tc>
          <w:tcPr>
            <w:tcW w:w="1097" w:type="dxa"/>
            <w:vAlign w:val="center"/>
          </w:tcPr>
          <w:p w14:paraId="122D9A9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王艳芹</w:t>
            </w:r>
          </w:p>
        </w:tc>
        <w:tc>
          <w:tcPr>
            <w:tcW w:w="3021" w:type="dxa"/>
            <w:vAlign w:val="center"/>
          </w:tcPr>
          <w:p w14:paraId="3F256F6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新疆天业（集团）有限公司</w:t>
            </w:r>
          </w:p>
        </w:tc>
        <w:tc>
          <w:tcPr>
            <w:tcW w:w="1469" w:type="dxa"/>
            <w:vAlign w:val="center"/>
          </w:tcPr>
          <w:p w14:paraId="43B3B58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eastAsia="zh-CN"/>
              </w:rPr>
              <w:t>工程师</w:t>
            </w:r>
          </w:p>
        </w:tc>
        <w:tc>
          <w:tcPr>
            <w:tcW w:w="1068" w:type="dxa"/>
            <w:vAlign w:val="center"/>
          </w:tcPr>
          <w:p w14:paraId="3590CAC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工程师</w:t>
            </w:r>
          </w:p>
        </w:tc>
        <w:tc>
          <w:tcPr>
            <w:tcW w:w="1068" w:type="dxa"/>
            <w:vAlign w:val="center"/>
          </w:tcPr>
          <w:p w14:paraId="629F091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委员</w:t>
            </w:r>
          </w:p>
        </w:tc>
      </w:tr>
      <w:tr w14:paraId="5700AF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00B908AF">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9</w:t>
            </w:r>
          </w:p>
        </w:tc>
        <w:tc>
          <w:tcPr>
            <w:tcW w:w="1097" w:type="dxa"/>
            <w:vAlign w:val="center"/>
          </w:tcPr>
          <w:p w14:paraId="1380B9F9">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田玉洁</w:t>
            </w:r>
          </w:p>
        </w:tc>
        <w:tc>
          <w:tcPr>
            <w:tcW w:w="3021" w:type="dxa"/>
            <w:vAlign w:val="center"/>
          </w:tcPr>
          <w:p w14:paraId="392DEF0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石河子工程职业技术学院</w:t>
            </w:r>
          </w:p>
        </w:tc>
        <w:tc>
          <w:tcPr>
            <w:tcW w:w="1469" w:type="dxa"/>
            <w:vAlign w:val="center"/>
          </w:tcPr>
          <w:p w14:paraId="0E1C21E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公共基础教学部教育教学管理干部</w:t>
            </w:r>
          </w:p>
        </w:tc>
        <w:tc>
          <w:tcPr>
            <w:tcW w:w="1068" w:type="dxa"/>
            <w:vAlign w:val="center"/>
          </w:tcPr>
          <w:p w14:paraId="3F700D7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中级</w:t>
            </w:r>
          </w:p>
        </w:tc>
        <w:tc>
          <w:tcPr>
            <w:tcW w:w="1068" w:type="dxa"/>
            <w:vAlign w:val="center"/>
          </w:tcPr>
          <w:p w14:paraId="06051AA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委员</w:t>
            </w:r>
          </w:p>
        </w:tc>
      </w:tr>
      <w:tr w14:paraId="11973E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0C8E3EA2">
            <w:pPr>
              <w:keepNext w:val="0"/>
              <w:keepLines w:val="0"/>
              <w:suppressLineNumbers w:val="0"/>
              <w:spacing w:before="0" w:beforeAutospacing="0" w:after="0" w:afterAutospacing="0"/>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10</w:t>
            </w:r>
          </w:p>
        </w:tc>
        <w:tc>
          <w:tcPr>
            <w:tcW w:w="1097" w:type="dxa"/>
            <w:vAlign w:val="center"/>
          </w:tcPr>
          <w:p w14:paraId="47A7259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任芽丽</w:t>
            </w:r>
          </w:p>
        </w:tc>
        <w:tc>
          <w:tcPr>
            <w:tcW w:w="3021" w:type="dxa"/>
            <w:vAlign w:val="center"/>
          </w:tcPr>
          <w:p w14:paraId="267043F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石河子工程职业技术学院</w:t>
            </w:r>
          </w:p>
        </w:tc>
        <w:tc>
          <w:tcPr>
            <w:tcW w:w="1469" w:type="dxa"/>
            <w:vAlign w:val="center"/>
          </w:tcPr>
          <w:p w14:paraId="1BFD499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pacing w:val="-20"/>
                <w:sz w:val="24"/>
                <w:highlight w:val="none"/>
              </w:rPr>
              <w:t>思政教师</w:t>
            </w:r>
          </w:p>
        </w:tc>
        <w:tc>
          <w:tcPr>
            <w:tcW w:w="1068" w:type="dxa"/>
            <w:vAlign w:val="center"/>
          </w:tcPr>
          <w:p w14:paraId="3B283E2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rPr>
              <w:t>中级</w:t>
            </w:r>
          </w:p>
        </w:tc>
        <w:tc>
          <w:tcPr>
            <w:tcW w:w="1068" w:type="dxa"/>
            <w:vAlign w:val="center"/>
          </w:tcPr>
          <w:p w14:paraId="06F2030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委员</w:t>
            </w:r>
          </w:p>
        </w:tc>
      </w:tr>
    </w:tbl>
    <w:p w14:paraId="41DEAB2A">
      <w:pPr>
        <w:rPr>
          <w:rFonts w:hint="default" w:ascii="Times New Roman" w:hAnsi="Times New Roman" w:eastAsia="黑体" w:cs="Times New Roman"/>
          <w:b/>
          <w:color w:val="000000"/>
          <w:sz w:val="36"/>
          <w:szCs w:val="36"/>
          <w:highlight w:val="none"/>
        </w:rPr>
      </w:pPr>
    </w:p>
    <w:p w14:paraId="49C799BD">
      <w:pPr>
        <w:pStyle w:val="16"/>
        <w:tabs>
          <w:tab w:val="left" w:pos="892"/>
          <w:tab w:val="center" w:pos="4540"/>
        </w:tabs>
        <w:spacing w:before="100" w:beforeAutospacing="1" w:after="100" w:afterAutospacing="1" w:line="480" w:lineRule="auto"/>
        <w:jc w:val="center"/>
        <w:rPr>
          <w:rFonts w:hint="default" w:ascii="Times New Roman" w:hAnsi="Times New Roman" w:eastAsia="黑体" w:cs="Times New Roman"/>
          <w:color w:val="000000"/>
          <w:sz w:val="36"/>
          <w:szCs w:val="36"/>
          <w:highlight w:val="none"/>
        </w:rPr>
        <w:sectPr>
          <w:headerReference r:id="rId3" w:type="default"/>
          <w:footerReference r:id="rId4" w:type="default"/>
          <w:pgSz w:w="11906" w:h="16838"/>
          <w:pgMar w:top="1134" w:right="1797" w:bottom="1134"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sdt>
      <w:sdtPr>
        <w:rPr>
          <w:rFonts w:hint="default" w:ascii="Times New Roman" w:hAnsi="Times New Roman" w:eastAsia="黑体" w:cs="Times New Roman"/>
          <w:b/>
          <w:sz w:val="28"/>
          <w:szCs w:val="28"/>
          <w:highlight w:val="none"/>
        </w:rPr>
        <w:id w:val="147472068"/>
        <w15:color w:val="DBDBDB"/>
        <w:docPartObj>
          <w:docPartGallery w:val="Table of Contents"/>
          <w:docPartUnique/>
        </w:docPartObj>
      </w:sdtPr>
      <w:sdtEndPr>
        <w:rPr>
          <w:rFonts w:hint="default" w:ascii="Times New Roman" w:hAnsi="Times New Roman" w:eastAsia="方正仿宋简体" w:cs="Times New Roman"/>
          <w:b/>
          <w:color w:val="000000"/>
          <w:sz w:val="28"/>
          <w:szCs w:val="28"/>
          <w:highlight w:val="none"/>
        </w:rPr>
      </w:sdtEndPr>
      <w:sdtContent>
        <w:p w14:paraId="203B0576">
          <w:pPr>
            <w:jc w:val="center"/>
            <w:rPr>
              <w:rFonts w:hint="default" w:ascii="Times New Roman" w:hAnsi="Times New Roman" w:eastAsia="黑体" w:cs="Times New Roman"/>
              <w:sz w:val="28"/>
              <w:szCs w:val="28"/>
              <w:highlight w:val="none"/>
            </w:rPr>
          </w:pPr>
          <w:bookmarkStart w:id="137" w:name="_GoBack"/>
          <w:bookmarkEnd w:id="137"/>
          <w:r>
            <w:rPr>
              <w:rFonts w:hint="default" w:ascii="Times New Roman" w:hAnsi="Times New Roman" w:eastAsia="黑体" w:cs="Times New Roman"/>
              <w:b/>
              <w:bCs/>
              <w:sz w:val="28"/>
              <w:szCs w:val="28"/>
              <w:highlight w:val="none"/>
            </w:rPr>
            <w:t>目录</w:t>
          </w:r>
        </w:p>
        <w:p w14:paraId="7A534E3D">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TOC \o "1-2" \h \u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_Toc6049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一、专业名称及代码</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_Toc6049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2</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24579E24">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_Toc26020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二、入学要求</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_Toc26020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2</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2A539A75">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_Toc13445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三、修业年限</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_Toc13445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2</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4F12F910">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_Toc22360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四、职业面向</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_Toc22360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2</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20254FB7">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_Toc20973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五、培养目标与培养规格</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_Toc20973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2</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30D88E81">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_Toc17584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（一）培养目标</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_Toc17584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2</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43D7BCD2">
          <w:pPr>
            <w:pStyle w:val="10"/>
            <w:tabs>
              <w:tab w:val="right" w:leader="dot" w:pos="8958"/>
              <w:tab w:val="clear" w:pos="8948"/>
            </w:tabs>
            <w:spacing w:line="40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_Toc25041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（二）培养规格</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_Toc25041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3</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7AD1BD94">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_Toc4963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六、课程设置及要求</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_Toc4963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4</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120C64DC">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_Toc26684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（一）公共基础课程</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_Toc26684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4</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01BE705C">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_Toc24506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bCs/>
              <w:sz w:val="24"/>
              <w:szCs w:val="24"/>
              <w:highlight w:val="none"/>
            </w:rPr>
            <w:t>（二）</w:t>
          </w:r>
          <w:r>
            <w:rPr>
              <w:rFonts w:hint="default" w:ascii="Times New Roman" w:hAnsi="Times New Roman" w:eastAsia="方正仿宋简体" w:cs="Times New Roman"/>
              <w:bCs/>
              <w:kern w:val="10"/>
              <w:sz w:val="24"/>
              <w:szCs w:val="24"/>
              <w:highlight w:val="none"/>
            </w:rPr>
            <w:t>思政教育课程</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_Toc24506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7</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599767E9">
          <w:pPr>
            <w:pStyle w:val="10"/>
            <w:tabs>
              <w:tab w:val="right" w:leader="dot" w:pos="8958"/>
              <w:tab w:val="clear" w:pos="8948"/>
            </w:tabs>
            <w:spacing w:line="40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_Toc16148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（三）专业（技能）课程</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_Toc16148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11</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254FB62A">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_Toc6072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七、教学进程总体安排</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_Toc6072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35</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76435382">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_Toc4387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（一）教学进度计划</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_Toc4387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35</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08BF929C">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_Toc9357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rPr>
            <w:t xml:space="preserve">（二） </w:t>
          </w:r>
          <w:r>
            <w:rPr>
              <w:rFonts w:hint="default" w:ascii="Times New Roman" w:hAnsi="Times New Roman" w:eastAsia="方正仿宋简体" w:cs="Times New Roman"/>
              <w:sz w:val="24"/>
              <w:szCs w:val="24"/>
              <w:highlight w:val="none"/>
            </w:rPr>
            <w:t>各类课程学时学分比例</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_Toc9357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35</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340032E8">
          <w:pPr>
            <w:pStyle w:val="10"/>
            <w:tabs>
              <w:tab w:val="right" w:leader="dot" w:pos="8958"/>
              <w:tab w:val="clear" w:pos="8948"/>
            </w:tabs>
            <w:spacing w:line="40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_Toc3645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（三）实践环节教学进程表</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_Toc3645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35</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5378847A">
          <w:pPr>
            <w:pStyle w:val="9"/>
            <w:tabs>
              <w:tab w:val="right" w:leader="dot" w:pos="8958"/>
              <w:tab w:val="clear" w:pos="8948"/>
            </w:tabs>
            <w:spacing w:line="400" w:lineRule="exact"/>
            <w:rPr>
              <w:rFonts w:hint="default" w:ascii="Times New Roman" w:hAnsi="Times New Roman" w:eastAsia="方正仿宋简体" w:cs="Times New Roman"/>
              <w:lang w:val="en-US" w:eastAsia="zh-C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_Toc15511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i w:val="0"/>
              <w:iCs w:val="0"/>
              <w:kern w:val="0"/>
              <w:szCs w:val="28"/>
              <w:lang w:val="en-US" w:eastAsia="zh-CN" w:bidi="ar"/>
            </w:rPr>
            <w:t>八、学时安排</w:t>
          </w:r>
          <w:r>
            <w:rPr>
              <w:rFonts w:hint="default" w:ascii="Times New Roman" w:hAnsi="Times New Roman" w:eastAsia="方正仿宋简体" w:cs="Times New Roman"/>
            </w:rPr>
            <w:tab/>
          </w:r>
          <w:r>
            <w:rPr>
              <w:rFonts w:hint="default" w:ascii="Times New Roman" w:hAnsi="Times New Roman" w:eastAsia="方正仿宋简体" w:cs="Times New Roman"/>
              <w:lang w:val="en-US" w:eastAsia="zh-CN"/>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lang w:val="en-US" w:eastAsia="zh-CN"/>
            </w:rPr>
            <w:t>8</w:t>
          </w:r>
        </w:p>
        <w:p w14:paraId="3315EECA">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_Toc10679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rPr>
            <w:t>九、</w:t>
          </w:r>
          <w:r>
            <w:rPr>
              <w:rFonts w:hint="default" w:ascii="Times New Roman" w:hAnsi="Times New Roman" w:eastAsia="方正仿宋简体" w:cs="Times New Roman"/>
              <w:szCs w:val="28"/>
              <w:highlight w:val="none"/>
            </w:rPr>
            <w:t>教学过程实施</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_Toc10679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54</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35385F47">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_Toc2689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bCs/>
              <w:sz w:val="24"/>
              <w:szCs w:val="24"/>
              <w:highlight w:val="none"/>
            </w:rPr>
            <w:t>（一）第一学期</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_Toc2689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54</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6C651CCC">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_Toc32146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kern w:val="0"/>
              <w:sz w:val="24"/>
              <w:szCs w:val="24"/>
              <w:highlight w:val="none"/>
            </w:rPr>
            <w:t>（二）第二学期</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_Toc32146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55</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383F16A3">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_Toc31295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kern w:val="0"/>
              <w:sz w:val="24"/>
              <w:szCs w:val="24"/>
              <w:highlight w:val="none"/>
            </w:rPr>
            <w:t>（三）第三学期</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_Toc31295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57</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1F9A8749">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kern w:val="0"/>
              <w:sz w:val="24"/>
              <w:szCs w:val="24"/>
              <w:highlight w:val="none"/>
            </w:rPr>
            <w:t>（四）第四学期</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_Toc8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58</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296C59A6">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_Toc17138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kern w:val="0"/>
              <w:sz w:val="24"/>
              <w:szCs w:val="24"/>
              <w:highlight w:val="none"/>
            </w:rPr>
            <w:t>（五）第五学期</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_Toc17138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60</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516FBFD5">
          <w:pPr>
            <w:pStyle w:val="10"/>
            <w:tabs>
              <w:tab w:val="right" w:leader="dot" w:pos="8958"/>
              <w:tab w:val="clear" w:pos="8948"/>
            </w:tabs>
            <w:spacing w:line="40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_Toc26194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kern w:val="0"/>
              <w:sz w:val="24"/>
              <w:szCs w:val="24"/>
              <w:highlight w:val="none"/>
            </w:rPr>
            <w:t>（六）第六学期</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_Toc26194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60</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0841B600">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_Toc15620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十、取证与培训</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_Toc15620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61</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7B826E65">
          <w:pPr>
            <w:pStyle w:val="10"/>
            <w:tabs>
              <w:tab w:val="right" w:leader="dot" w:pos="8958"/>
              <w:tab w:val="clear" w:pos="8948"/>
            </w:tabs>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_Toc9963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（一）必考</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_Toc9963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61</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0286F2C5">
          <w:pPr>
            <w:pStyle w:val="10"/>
            <w:tabs>
              <w:tab w:val="right" w:leader="dot" w:pos="8958"/>
              <w:tab w:val="clear" w:pos="8948"/>
            </w:tabs>
            <w:spacing w:line="40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_Toc19954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（二）选考</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_Toc19954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61</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058A61AE">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_Toc24217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szCs w:val="28"/>
              <w:highlight w:val="none"/>
            </w:rPr>
            <w:t>十一、实施保障</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_Toc24217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61</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6B45AC6A">
          <w:pPr>
            <w:pStyle w:val="10"/>
            <w:tabs>
              <w:tab w:val="right" w:leader="dot" w:pos="8958"/>
              <w:tab w:val="clear" w:pos="8948"/>
            </w:tabs>
            <w:spacing w:line="360" w:lineRule="exact"/>
            <w:ind w:left="283"/>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_Toc16290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（一）师资队伍</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_Toc16290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61</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4E52B248">
          <w:pPr>
            <w:pStyle w:val="10"/>
            <w:tabs>
              <w:tab w:val="right" w:leader="dot" w:pos="8958"/>
              <w:tab w:val="clear" w:pos="8948"/>
            </w:tabs>
            <w:spacing w:line="360" w:lineRule="exact"/>
            <w:ind w:left="283"/>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_Toc14077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（二）教学设施（校内外实验实训条件）</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_Toc14077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62</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20F84106">
          <w:pPr>
            <w:pStyle w:val="10"/>
            <w:tabs>
              <w:tab w:val="right" w:leader="dot" w:pos="8958"/>
              <w:tab w:val="clear" w:pos="8948"/>
            </w:tabs>
            <w:spacing w:line="360" w:lineRule="exact"/>
            <w:ind w:left="283"/>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_Toc18235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bCs/>
              <w:sz w:val="24"/>
              <w:szCs w:val="24"/>
              <w:highlight w:val="none"/>
            </w:rPr>
            <w:t>（三）教学资源</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_Toc18235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63</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4FF012E6">
          <w:pPr>
            <w:pStyle w:val="10"/>
            <w:tabs>
              <w:tab w:val="right" w:leader="dot" w:pos="8958"/>
              <w:tab w:val="clear" w:pos="8948"/>
            </w:tabs>
            <w:spacing w:line="360" w:lineRule="exact"/>
            <w:ind w:left="283"/>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_Toc8835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（四）教学方法</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_Toc8835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64</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661A28EF">
          <w:pPr>
            <w:pStyle w:val="10"/>
            <w:tabs>
              <w:tab w:val="right" w:leader="dot" w:pos="8958"/>
              <w:tab w:val="clear" w:pos="8948"/>
            </w:tabs>
            <w:spacing w:line="360" w:lineRule="exact"/>
            <w:ind w:left="283"/>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_Toc24529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（五）学习评价</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_Toc24529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64</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7D19C1B1">
          <w:pPr>
            <w:pStyle w:val="10"/>
            <w:tabs>
              <w:tab w:val="right" w:leader="dot" w:pos="8958"/>
              <w:tab w:val="clear" w:pos="8948"/>
            </w:tabs>
            <w:spacing w:line="360" w:lineRule="exact"/>
            <w:ind w:left="283"/>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_Toc8420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rPr>
            <w:t>（六）</w:t>
          </w:r>
          <w:r>
            <w:rPr>
              <w:rFonts w:hint="default" w:ascii="Times New Roman" w:hAnsi="Times New Roman" w:eastAsia="方正仿宋简体" w:cs="Times New Roman"/>
              <w:sz w:val="24"/>
              <w:szCs w:val="24"/>
              <w:highlight w:val="none"/>
            </w:rPr>
            <w:t>质量管理</w:t>
          </w:r>
          <w:r>
            <w:rPr>
              <w:rFonts w:hint="default" w:ascii="Times New Roman" w:hAnsi="Times New Roman" w:eastAsia="方正仿宋简体" w:cs="Times New Roman"/>
              <w:sz w:val="24"/>
              <w:szCs w:val="24"/>
            </w:rPr>
            <w:tab/>
          </w:r>
          <w:r>
            <w:rPr>
              <w:rFonts w:hint="default" w:ascii="Times New Roman" w:hAnsi="Times New Roman" w:eastAsia="方正仿宋简体" w:cs="Times New Roman"/>
              <w:sz w:val="24"/>
              <w:szCs w:val="24"/>
            </w:rPr>
            <w:fldChar w:fldCharType="begin"/>
          </w:r>
          <w:r>
            <w:rPr>
              <w:rFonts w:hint="default" w:ascii="Times New Roman" w:hAnsi="Times New Roman" w:eastAsia="方正仿宋简体" w:cs="Times New Roman"/>
              <w:sz w:val="24"/>
              <w:szCs w:val="24"/>
            </w:rPr>
            <w:instrText xml:space="preserve"> PAGEREF _Toc8420 \h </w:instrText>
          </w:r>
          <w:r>
            <w:rPr>
              <w:rFonts w:hint="default" w:ascii="Times New Roman" w:hAnsi="Times New Roman" w:eastAsia="方正仿宋简体" w:cs="Times New Roman"/>
              <w:sz w:val="24"/>
              <w:szCs w:val="24"/>
            </w:rPr>
            <w:fldChar w:fldCharType="separate"/>
          </w:r>
          <w:r>
            <w:rPr>
              <w:rFonts w:hint="default" w:ascii="Times New Roman" w:hAnsi="Times New Roman" w:eastAsia="方正仿宋简体" w:cs="Times New Roman"/>
              <w:sz w:val="24"/>
              <w:szCs w:val="24"/>
            </w:rPr>
            <w:t>65</w:t>
          </w:r>
          <w:r>
            <w:rPr>
              <w:rFonts w:hint="default" w:ascii="Times New Roman" w:hAnsi="Times New Roman" w:eastAsia="方正仿宋简体" w:cs="Times New Roman"/>
              <w:sz w:val="24"/>
              <w:szCs w:val="24"/>
            </w:rPr>
            <w:fldChar w:fldCharType="end"/>
          </w:r>
          <w:r>
            <w:rPr>
              <w:rFonts w:hint="default" w:ascii="Times New Roman" w:hAnsi="Times New Roman" w:eastAsia="方正仿宋简体" w:cs="Times New Roman"/>
              <w:sz w:val="24"/>
              <w:szCs w:val="24"/>
              <w:highlight w:val="none"/>
            </w:rPr>
            <w:fldChar w:fldCharType="end"/>
          </w:r>
        </w:p>
        <w:p w14:paraId="025C56AB">
          <w:pPr>
            <w:pStyle w:val="9"/>
            <w:tabs>
              <w:tab w:val="right" w:leader="dot" w:pos="8958"/>
              <w:tab w:val="clear" w:pos="8948"/>
            </w:tabs>
            <w:spacing w:line="400" w:lineRule="exact"/>
            <w:rPr>
              <w:rFonts w:hint="default" w:ascii="Times New Roman" w:hAnsi="Times New Roman" w:eastAsia="方正仿宋简体" w:cs="Times New Roman"/>
            </w:rPr>
          </w:pP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HYPERLINK \l _Toc32615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bCs/>
              <w:szCs w:val="28"/>
              <w:highlight w:val="none"/>
            </w:rPr>
            <w:t>十二、毕业要求</w:t>
          </w:r>
          <w:r>
            <w:rPr>
              <w:rFonts w:hint="default" w:ascii="Times New Roman" w:hAnsi="Times New Roman" w:eastAsia="方正仿宋简体" w:cs="Times New Roman"/>
            </w:rPr>
            <w:tab/>
          </w:r>
          <w:r>
            <w:rPr>
              <w:rFonts w:hint="default" w:ascii="Times New Roman" w:hAnsi="Times New Roman" w:eastAsia="方正仿宋简体" w:cs="Times New Roman"/>
            </w:rPr>
            <w:fldChar w:fldCharType="begin"/>
          </w:r>
          <w:r>
            <w:rPr>
              <w:rFonts w:hint="default" w:ascii="Times New Roman" w:hAnsi="Times New Roman" w:eastAsia="方正仿宋简体" w:cs="Times New Roman"/>
            </w:rPr>
            <w:instrText xml:space="preserve"> PAGEREF _Toc32615 \h </w:instrText>
          </w:r>
          <w:r>
            <w:rPr>
              <w:rFonts w:hint="default" w:ascii="Times New Roman" w:hAnsi="Times New Roman" w:eastAsia="方正仿宋简体" w:cs="Times New Roman"/>
            </w:rPr>
            <w:fldChar w:fldCharType="separate"/>
          </w:r>
          <w:r>
            <w:rPr>
              <w:rFonts w:hint="default" w:ascii="Times New Roman" w:hAnsi="Times New Roman" w:eastAsia="方正仿宋简体" w:cs="Times New Roman"/>
            </w:rPr>
            <w:t>65</w:t>
          </w:r>
          <w:r>
            <w:rPr>
              <w:rFonts w:hint="default" w:ascii="Times New Roman" w:hAnsi="Times New Roman" w:eastAsia="方正仿宋简体" w:cs="Times New Roman"/>
            </w:rPr>
            <w:fldChar w:fldCharType="end"/>
          </w:r>
          <w:r>
            <w:rPr>
              <w:rFonts w:hint="default" w:ascii="Times New Roman" w:hAnsi="Times New Roman" w:eastAsia="方正仿宋简体" w:cs="Times New Roman"/>
              <w:highlight w:val="none"/>
            </w:rPr>
            <w:fldChar w:fldCharType="end"/>
          </w:r>
        </w:p>
        <w:p w14:paraId="3961DEA4">
          <w:pPr>
            <w:jc w:val="both"/>
            <w:rPr>
              <w:rFonts w:hint="default" w:ascii="Times New Roman" w:hAnsi="Times New Roman" w:eastAsia="方正仿宋简体" w:cs="Times New Roman"/>
              <w:b/>
              <w:color w:val="000000"/>
              <w:sz w:val="28"/>
              <w:szCs w:val="28"/>
              <w:highlight w:val="none"/>
            </w:rPr>
          </w:pPr>
          <w:r>
            <w:rPr>
              <w:rFonts w:hint="default" w:ascii="Times New Roman" w:hAnsi="Times New Roman" w:eastAsia="方正仿宋简体" w:cs="Times New Roman"/>
              <w:highlight w:val="none"/>
            </w:rPr>
            <w:fldChar w:fldCharType="end"/>
          </w:r>
        </w:p>
      </w:sdtContent>
    </w:sdt>
    <w:p w14:paraId="396E890F">
      <w:pPr>
        <w:jc w:val="center"/>
        <w:rPr>
          <w:rFonts w:hint="default" w:ascii="Times New Roman" w:hAnsi="Times New Roman" w:eastAsia="黑体" w:cs="Times New Roman"/>
          <w:b/>
          <w:color w:val="000000"/>
          <w:sz w:val="36"/>
          <w:szCs w:val="36"/>
          <w:highlight w:val="none"/>
          <w:lang w:val="en-US" w:eastAsia="zh-CN"/>
        </w:rPr>
      </w:pPr>
      <w:r>
        <w:rPr>
          <w:rFonts w:hint="default" w:ascii="Times New Roman" w:hAnsi="Times New Roman" w:eastAsia="黑体" w:cs="Times New Roman"/>
          <w:b/>
          <w:color w:val="000000"/>
          <w:sz w:val="36"/>
          <w:szCs w:val="36"/>
          <w:highlight w:val="none"/>
          <w:lang w:val="en-US" w:eastAsia="zh-CN"/>
        </w:rPr>
        <w:t>材料工程</w:t>
      </w:r>
      <w:r>
        <w:rPr>
          <w:rFonts w:hint="default" w:ascii="Times New Roman" w:hAnsi="Times New Roman" w:eastAsia="黑体" w:cs="Times New Roman"/>
          <w:b/>
          <w:color w:val="000000"/>
          <w:sz w:val="36"/>
          <w:szCs w:val="36"/>
          <w:highlight w:val="none"/>
        </w:rPr>
        <w:t>技术专业人才培养方案</w:t>
      </w:r>
    </w:p>
    <w:p w14:paraId="6FD7B705">
      <w:pPr>
        <w:pStyle w:val="2"/>
        <w:spacing w:before="100" w:beforeAutospacing="1" w:after="100" w:afterAutospacing="1" w:line="400" w:lineRule="exact"/>
        <w:rPr>
          <w:rFonts w:hint="default" w:ascii="Times New Roman" w:hAnsi="Times New Roman" w:eastAsia="黑体" w:cs="Times New Roman"/>
          <w:color w:val="000000"/>
          <w:sz w:val="32"/>
          <w:szCs w:val="32"/>
          <w:highlight w:val="none"/>
        </w:rPr>
      </w:pPr>
      <w:bookmarkStart w:id="0" w:name="_Toc6497"/>
      <w:bookmarkStart w:id="1" w:name="_Toc3716"/>
      <w:bookmarkStart w:id="2" w:name="_Toc5494"/>
      <w:bookmarkStart w:id="3" w:name="_Toc6049"/>
      <w:r>
        <w:rPr>
          <w:rFonts w:hint="default" w:ascii="Times New Roman" w:hAnsi="Times New Roman" w:eastAsia="黑体" w:cs="Times New Roman"/>
          <w:color w:val="000000"/>
          <w:sz w:val="32"/>
          <w:szCs w:val="32"/>
          <w:highlight w:val="none"/>
        </w:rPr>
        <w:t>一、专业名称及代码</w:t>
      </w:r>
      <w:bookmarkEnd w:id="0"/>
      <w:bookmarkEnd w:id="1"/>
      <w:bookmarkEnd w:id="2"/>
      <w:bookmarkEnd w:id="3"/>
    </w:p>
    <w:p w14:paraId="6C5807FC">
      <w:pPr>
        <w:keepNext w:val="0"/>
        <w:keepLines w:val="0"/>
        <w:pageBreakBefore w:val="0"/>
        <w:widowControl w:val="0"/>
        <w:kinsoku/>
        <w:wordWrap/>
        <w:overflowPunct/>
        <w:topLinePunct w:val="0"/>
        <w:autoSpaceDE/>
        <w:autoSpaceDN/>
        <w:bidi w:val="0"/>
        <w:adjustRightInd/>
        <w:snapToGrid/>
        <w:spacing w:line="400" w:lineRule="exact"/>
        <w:ind w:right="420" w:rightChars="200" w:firstLine="480" w:firstLineChars="200"/>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eastAsia="zh-CN"/>
        </w:rPr>
        <w:t>材料工程</w:t>
      </w:r>
      <w:r>
        <w:rPr>
          <w:rFonts w:hint="default" w:ascii="Times New Roman" w:hAnsi="Times New Roman" w:eastAsia="方正仿宋简体" w:cs="Times New Roman"/>
          <w:color w:val="000000"/>
          <w:sz w:val="24"/>
          <w:highlight w:val="none"/>
        </w:rPr>
        <w:t xml:space="preserve">技术    </w:t>
      </w:r>
      <w:r>
        <w:rPr>
          <w:rFonts w:hint="default" w:ascii="Times New Roman" w:hAnsi="Times New Roman" w:eastAsia="方正仿宋简体" w:cs="Times New Roman"/>
          <w:color w:val="000000"/>
          <w:sz w:val="24"/>
          <w:highlight w:val="none"/>
          <w:lang w:val="en-US" w:eastAsia="zh-CN"/>
        </w:rPr>
        <w:t>430601</w:t>
      </w:r>
    </w:p>
    <w:p w14:paraId="613CC860">
      <w:pPr>
        <w:pStyle w:val="2"/>
        <w:spacing w:before="100" w:beforeAutospacing="1" w:after="100" w:afterAutospacing="1" w:line="400" w:lineRule="exact"/>
        <w:rPr>
          <w:rFonts w:hint="default" w:ascii="Times New Roman" w:hAnsi="Times New Roman" w:cs="Times New Roman"/>
          <w:color w:val="000000"/>
          <w:highlight w:val="none"/>
        </w:rPr>
      </w:pPr>
      <w:bookmarkStart w:id="4" w:name="_Toc2835"/>
      <w:bookmarkStart w:id="5" w:name="_Toc26020"/>
      <w:bookmarkStart w:id="6" w:name="_Toc6325"/>
      <w:bookmarkStart w:id="7" w:name="_Toc12052"/>
      <w:r>
        <w:rPr>
          <w:rFonts w:hint="default" w:ascii="Times New Roman" w:hAnsi="Times New Roman" w:eastAsia="黑体" w:cs="Times New Roman"/>
          <w:color w:val="000000"/>
          <w:sz w:val="32"/>
          <w:szCs w:val="32"/>
          <w:highlight w:val="none"/>
        </w:rPr>
        <w:t>二、入学要求</w:t>
      </w:r>
      <w:bookmarkEnd w:id="4"/>
      <w:bookmarkEnd w:id="5"/>
      <w:bookmarkEnd w:id="6"/>
      <w:bookmarkEnd w:id="7"/>
    </w:p>
    <w:p w14:paraId="2E7BC95E">
      <w:pPr>
        <w:spacing w:line="400" w:lineRule="exact"/>
        <w:ind w:right="420" w:rightChars="200" w:firstLine="480" w:firstLineChars="200"/>
        <w:rPr>
          <w:rFonts w:hint="default" w:ascii="Times New Roman" w:hAnsi="Times New Roman" w:cs="Times New Roman"/>
          <w:color w:val="000000"/>
          <w:highlight w:val="none"/>
        </w:rPr>
      </w:pPr>
      <w:r>
        <w:rPr>
          <w:rFonts w:hint="default" w:ascii="Times New Roman" w:hAnsi="Times New Roman" w:eastAsia="方正仿宋简体" w:cs="Times New Roman"/>
          <w:color w:val="000000"/>
          <w:sz w:val="24"/>
          <w:highlight w:val="none"/>
        </w:rPr>
        <w:t>普通高级中学毕业、中等职业学校毕业或具备同等学历</w:t>
      </w:r>
    </w:p>
    <w:p w14:paraId="42DD6857">
      <w:pPr>
        <w:pStyle w:val="2"/>
        <w:spacing w:before="100" w:beforeAutospacing="1" w:after="100" w:afterAutospacing="1" w:line="400" w:lineRule="exact"/>
        <w:rPr>
          <w:rFonts w:hint="default" w:ascii="Times New Roman" w:hAnsi="Times New Roman" w:eastAsia="黑体" w:cs="Times New Roman"/>
          <w:color w:val="000000"/>
          <w:sz w:val="32"/>
          <w:szCs w:val="32"/>
          <w:highlight w:val="none"/>
        </w:rPr>
      </w:pPr>
      <w:bookmarkStart w:id="8" w:name="_Toc9552"/>
      <w:bookmarkStart w:id="9" w:name="_Toc17610"/>
      <w:bookmarkStart w:id="10" w:name="_Toc25603"/>
      <w:bookmarkStart w:id="11" w:name="_Toc13445"/>
      <w:r>
        <w:rPr>
          <w:rFonts w:hint="default" w:ascii="Times New Roman" w:hAnsi="Times New Roman" w:eastAsia="黑体" w:cs="Times New Roman"/>
          <w:color w:val="000000"/>
          <w:sz w:val="32"/>
          <w:szCs w:val="32"/>
          <w:highlight w:val="none"/>
        </w:rPr>
        <w:t>三、修业年限</w:t>
      </w:r>
      <w:bookmarkEnd w:id="8"/>
      <w:bookmarkEnd w:id="9"/>
      <w:bookmarkEnd w:id="10"/>
      <w:bookmarkEnd w:id="11"/>
    </w:p>
    <w:p w14:paraId="356023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全日制三年</w:t>
      </w:r>
    </w:p>
    <w:p w14:paraId="28A94AA3">
      <w:pPr>
        <w:pStyle w:val="2"/>
        <w:spacing w:before="100" w:beforeAutospacing="1" w:after="100" w:afterAutospacing="1" w:line="400" w:lineRule="exact"/>
        <w:rPr>
          <w:rFonts w:hint="default" w:ascii="Times New Roman" w:hAnsi="Times New Roman" w:eastAsia="黑体" w:cs="Times New Roman"/>
          <w:color w:val="000000"/>
          <w:sz w:val="32"/>
          <w:szCs w:val="32"/>
          <w:highlight w:val="none"/>
        </w:rPr>
      </w:pPr>
      <w:bookmarkStart w:id="12" w:name="_Toc25490"/>
      <w:bookmarkStart w:id="13" w:name="_Toc16550"/>
      <w:bookmarkStart w:id="14" w:name="_Toc22360"/>
      <w:bookmarkStart w:id="15" w:name="_Toc6636"/>
      <w:r>
        <w:rPr>
          <w:rFonts w:hint="default" w:ascii="Times New Roman" w:hAnsi="Times New Roman" w:eastAsia="黑体" w:cs="Times New Roman"/>
          <w:color w:val="000000"/>
          <w:sz w:val="32"/>
          <w:szCs w:val="32"/>
          <w:highlight w:val="none"/>
        </w:rPr>
        <w:t>四、职业面向</w:t>
      </w:r>
      <w:bookmarkEnd w:id="12"/>
      <w:bookmarkEnd w:id="13"/>
      <w:bookmarkEnd w:id="14"/>
      <w:bookmarkEnd w:id="15"/>
    </w:p>
    <w:tbl>
      <w:tblPr>
        <w:tblStyle w:val="12"/>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59"/>
        <w:gridCol w:w="1065"/>
        <w:gridCol w:w="1005"/>
        <w:gridCol w:w="2265"/>
        <w:gridCol w:w="2175"/>
        <w:gridCol w:w="1159"/>
      </w:tblGrid>
      <w:tr w14:paraId="3BD15F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67" w:hRule="exact"/>
          <w:jc w:val="center"/>
        </w:trPr>
        <w:tc>
          <w:tcPr>
            <w:tcW w:w="859" w:type="dxa"/>
            <w:shd w:val="clear" w:color="auto" w:fill="EEECE1"/>
            <w:vAlign w:val="center"/>
          </w:tcPr>
          <w:p w14:paraId="03D7E720">
            <w:pPr>
              <w:keepNext w:val="0"/>
              <w:keepLines w:val="0"/>
              <w:suppressLineNumbers w:val="0"/>
              <w:tabs>
                <w:tab w:val="center" w:pos="4153"/>
                <w:tab w:val="right" w:pos="8306"/>
              </w:tabs>
              <w:snapToGrid w:val="0"/>
              <w:spacing w:before="0" w:beforeAutospacing="0" w:after="0" w:afterAutospacing="0"/>
              <w:ind w:left="0" w:right="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所属专业大 类</w:t>
            </w:r>
          </w:p>
          <w:p w14:paraId="1564F422">
            <w:pPr>
              <w:keepNext w:val="0"/>
              <w:keepLines w:val="0"/>
              <w:suppressLineNumbers w:val="0"/>
              <w:tabs>
                <w:tab w:val="center" w:pos="4153"/>
                <w:tab w:val="right" w:pos="8306"/>
              </w:tabs>
              <w:snapToGrid w:val="0"/>
              <w:spacing w:before="0" w:beforeAutospacing="0" w:after="0" w:afterAutospacing="0"/>
              <w:ind w:left="0" w:right="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(代码)</w:t>
            </w:r>
          </w:p>
        </w:tc>
        <w:tc>
          <w:tcPr>
            <w:tcW w:w="1065" w:type="dxa"/>
            <w:shd w:val="clear" w:color="auto" w:fill="EEECE1"/>
            <w:vAlign w:val="center"/>
          </w:tcPr>
          <w:p w14:paraId="707FB81C">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所属</w:t>
            </w:r>
          </w:p>
          <w:p w14:paraId="243A6A5F">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专业类</w:t>
            </w:r>
          </w:p>
          <w:p w14:paraId="5BE25697">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(代码)</w:t>
            </w:r>
          </w:p>
        </w:tc>
        <w:tc>
          <w:tcPr>
            <w:tcW w:w="1005" w:type="dxa"/>
            <w:shd w:val="clear" w:color="auto" w:fill="EEECE1"/>
            <w:vAlign w:val="center"/>
          </w:tcPr>
          <w:p w14:paraId="401F8396">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对应</w:t>
            </w:r>
          </w:p>
          <w:p w14:paraId="0AD51EC1">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行业</w:t>
            </w:r>
          </w:p>
          <w:p w14:paraId="4C93A0CF">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(代码)</w:t>
            </w:r>
          </w:p>
        </w:tc>
        <w:tc>
          <w:tcPr>
            <w:tcW w:w="2265" w:type="dxa"/>
            <w:shd w:val="clear" w:color="auto" w:fill="EEECE1"/>
            <w:vAlign w:val="center"/>
          </w:tcPr>
          <w:p w14:paraId="3510A2B3">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主要职业类别</w:t>
            </w:r>
          </w:p>
          <w:p w14:paraId="0E003C67">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（(代码)</w:t>
            </w:r>
          </w:p>
        </w:tc>
        <w:tc>
          <w:tcPr>
            <w:tcW w:w="2175" w:type="dxa"/>
            <w:shd w:val="clear" w:color="auto" w:fill="EEECE1"/>
            <w:vAlign w:val="center"/>
          </w:tcPr>
          <w:p w14:paraId="54AB1F29">
            <w:pPr>
              <w:keepNext w:val="0"/>
              <w:keepLines w:val="0"/>
              <w:suppressLineNumbers w:val="0"/>
              <w:tabs>
                <w:tab w:val="center" w:pos="4153"/>
                <w:tab w:val="right" w:pos="8306"/>
              </w:tabs>
              <w:snapToGrid w:val="0"/>
              <w:spacing w:before="0" w:beforeAutospacing="0" w:after="0" w:afterAutospacing="0"/>
              <w:ind w:left="-155" w:leftChars="-74"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主要岗位类别</w:t>
            </w:r>
          </w:p>
          <w:p w14:paraId="7DE6166B">
            <w:pPr>
              <w:keepNext w:val="0"/>
              <w:keepLines w:val="0"/>
              <w:suppressLineNumbers w:val="0"/>
              <w:tabs>
                <w:tab w:val="center" w:pos="4153"/>
                <w:tab w:val="right" w:pos="8306"/>
              </w:tabs>
              <w:snapToGrid w:val="0"/>
              <w:spacing w:before="0" w:beforeAutospacing="0" w:after="0" w:afterAutospacing="0"/>
              <w:ind w:left="-155" w:leftChars="-74"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（或技术领域）</w:t>
            </w:r>
          </w:p>
        </w:tc>
        <w:tc>
          <w:tcPr>
            <w:tcW w:w="1159" w:type="dxa"/>
            <w:shd w:val="clear" w:color="auto" w:fill="EEECE1"/>
            <w:vAlign w:val="center"/>
          </w:tcPr>
          <w:p w14:paraId="607ED1B8">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职业资格证书或技能等级证书举例</w:t>
            </w:r>
          </w:p>
        </w:tc>
      </w:tr>
      <w:tr w14:paraId="7CC42B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32" w:hRule="exact"/>
          <w:jc w:val="center"/>
        </w:trPr>
        <w:tc>
          <w:tcPr>
            <w:tcW w:w="859" w:type="dxa"/>
            <w:vAlign w:val="center"/>
          </w:tcPr>
          <w:p w14:paraId="600E6FD6">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能源动力与材料大类</w:t>
            </w:r>
          </w:p>
          <w:p w14:paraId="297E1729">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43</w:t>
            </w:r>
            <w:r>
              <w:rPr>
                <w:rFonts w:hint="default" w:ascii="Times New Roman" w:hAnsi="Times New Roman" w:eastAsia="方正仿宋简体" w:cs="Times New Roman"/>
                <w:color w:val="000000"/>
                <w:sz w:val="24"/>
                <w:highlight w:val="none"/>
              </w:rPr>
              <w:t>）</w:t>
            </w:r>
          </w:p>
        </w:tc>
        <w:tc>
          <w:tcPr>
            <w:tcW w:w="1065" w:type="dxa"/>
            <w:vAlign w:val="center"/>
          </w:tcPr>
          <w:p w14:paraId="65A68253">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非金属材料类(4306)</w:t>
            </w:r>
          </w:p>
          <w:p w14:paraId="49E5F6D2">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p>
        </w:tc>
        <w:tc>
          <w:tcPr>
            <w:tcW w:w="1005" w:type="dxa"/>
            <w:vAlign w:val="center"/>
          </w:tcPr>
          <w:p w14:paraId="2CBF045C">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 xml:space="preserve">橡胶和塑料制品业（29）、非金属矿物制品业(30) </w:t>
            </w:r>
          </w:p>
          <w:p w14:paraId="13F80503">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p>
        </w:tc>
        <w:tc>
          <w:tcPr>
            <w:tcW w:w="2265" w:type="dxa"/>
            <w:vAlign w:val="center"/>
          </w:tcPr>
          <w:p w14:paraId="18C03E20">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橡胶和塑料制品制造人员（6-14）、非金属矿物制品制造人员（6-15）</w:t>
            </w:r>
          </w:p>
          <w:p w14:paraId="11779B48">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p>
        </w:tc>
        <w:tc>
          <w:tcPr>
            <w:tcW w:w="2175" w:type="dxa"/>
            <w:vAlign w:val="center"/>
          </w:tcPr>
          <w:p w14:paraId="301C24C2">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新能源材料、电子信息材料、医用材料、新型建筑材料等新材料应用优化、生产管理、检测品控</w:t>
            </w:r>
          </w:p>
          <w:p w14:paraId="1A6439A3">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p>
        </w:tc>
        <w:tc>
          <w:tcPr>
            <w:tcW w:w="1159" w:type="dxa"/>
            <w:vAlign w:val="center"/>
          </w:tcPr>
          <w:p w14:paraId="7578CFAF">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化工危险与可操作性（HAZOP）分析，</w:t>
            </w:r>
          </w:p>
          <w:p w14:paraId="48144B08">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计算机证书。</w:t>
            </w:r>
          </w:p>
        </w:tc>
      </w:tr>
    </w:tbl>
    <w:p w14:paraId="25F65716">
      <w:pPr>
        <w:pStyle w:val="2"/>
        <w:spacing w:before="100" w:beforeAutospacing="1" w:after="100" w:afterAutospacing="1" w:line="400" w:lineRule="exact"/>
        <w:rPr>
          <w:rFonts w:hint="default" w:ascii="Times New Roman" w:hAnsi="Times New Roman" w:eastAsia="仿宋_GB2312" w:cs="Times New Roman"/>
          <w:color w:val="000000"/>
          <w:sz w:val="28"/>
          <w:szCs w:val="28"/>
          <w:highlight w:val="none"/>
        </w:rPr>
      </w:pPr>
      <w:bookmarkStart w:id="16" w:name="_Toc3022"/>
      <w:bookmarkStart w:id="17" w:name="_Toc20973"/>
      <w:bookmarkStart w:id="18" w:name="_Toc5540"/>
      <w:bookmarkStart w:id="19" w:name="_Toc10254"/>
      <w:r>
        <w:rPr>
          <w:rFonts w:hint="default" w:ascii="Times New Roman" w:hAnsi="Times New Roman" w:eastAsia="黑体" w:cs="Times New Roman"/>
          <w:color w:val="000000"/>
          <w:sz w:val="32"/>
          <w:szCs w:val="32"/>
          <w:highlight w:val="none"/>
        </w:rPr>
        <w:t>五、培养目标与培养规格</w:t>
      </w:r>
      <w:bookmarkEnd w:id="16"/>
      <w:bookmarkEnd w:id="17"/>
      <w:bookmarkEnd w:id="18"/>
      <w:bookmarkEnd w:id="19"/>
    </w:p>
    <w:p w14:paraId="41CF48B7">
      <w:pPr>
        <w:pStyle w:val="3"/>
        <w:spacing w:before="0" w:after="0" w:line="400" w:lineRule="exact"/>
        <w:rPr>
          <w:rFonts w:hint="default" w:ascii="Times New Roman" w:hAnsi="Times New Roman" w:eastAsia="楷体" w:cs="Times New Roman"/>
          <w:color w:val="000000"/>
          <w:sz w:val="24"/>
          <w:szCs w:val="24"/>
          <w:highlight w:val="none"/>
        </w:rPr>
      </w:pPr>
      <w:bookmarkStart w:id="20" w:name="_Toc3139"/>
      <w:bookmarkStart w:id="21" w:name="_Toc27407"/>
      <w:bookmarkStart w:id="22" w:name="_Toc17584"/>
      <w:bookmarkStart w:id="23" w:name="_Toc23380"/>
      <w:r>
        <w:rPr>
          <w:rFonts w:hint="default" w:ascii="Times New Roman" w:hAnsi="Times New Roman" w:eastAsia="楷体" w:cs="Times New Roman"/>
          <w:color w:val="000000"/>
          <w:sz w:val="24"/>
          <w:szCs w:val="24"/>
          <w:highlight w:val="none"/>
        </w:rPr>
        <w:t>（一）培养目标</w:t>
      </w:r>
      <w:bookmarkEnd w:id="20"/>
      <w:bookmarkEnd w:id="21"/>
      <w:bookmarkEnd w:id="22"/>
      <w:bookmarkEnd w:id="23"/>
    </w:p>
    <w:p w14:paraId="1C9F8C68">
      <w:pPr>
        <w:pStyle w:val="18"/>
        <w:keepNext w:val="0"/>
        <w:keepLines w:val="0"/>
        <w:pageBreakBefore w:val="0"/>
        <w:widowControl w:val="0"/>
        <w:kinsoku/>
        <w:wordWrap/>
        <w:overflowPunct/>
        <w:topLinePunct w:val="0"/>
        <w:autoSpaceDE/>
        <w:autoSpaceDN/>
        <w:bidi w:val="0"/>
        <w:adjustRightInd/>
        <w:snapToGrid/>
        <w:spacing w:after="40" w:line="400" w:lineRule="exact"/>
        <w:ind w:firstLine="480" w:firstLineChars="200"/>
        <w:jc w:val="left"/>
        <w:textAlignment w:val="auto"/>
        <w:rPr>
          <w:rFonts w:hint="default" w:ascii="Times New Roman" w:hAnsi="Times New Roman" w:eastAsia="方正仿宋简体" w:cs="Times New Roman"/>
          <w:color w:val="000000"/>
          <w:sz w:val="24"/>
          <w:szCs w:val="24"/>
          <w:highlight w:val="none"/>
        </w:rPr>
      </w:pPr>
      <w:bookmarkStart w:id="24" w:name="_Toc27692"/>
      <w:bookmarkStart w:id="25" w:name="_Toc22481"/>
      <w:r>
        <w:rPr>
          <w:rFonts w:hint="default" w:ascii="Times New Roman" w:hAnsi="Times New Roman" w:eastAsia="方正仿宋简体" w:cs="Times New Roman"/>
          <w:color w:val="000000"/>
          <w:sz w:val="24"/>
          <w:szCs w:val="24"/>
          <w:highlight w:val="none"/>
          <w:lang w:val="en-US" w:eastAsia="zh-CN"/>
        </w:rPr>
        <w:t>本专业培养能够践行社会主义核心价值观，德智体美劳全面发展，具有一定的科学文化水平，良好的人文素养、科学素养、职业道德和创新意识，精益求精的工匠精神，较强的就业创业能力和可持续发展的能力，掌握本专业知识和技术技能，面向非金属矿物制品、橡胶和塑料制品行业的非金属矿物制品制造、橡胶和塑料制品制造岗位（群），能够从事新能源材料、电子信息材料、医用材料、新型建筑材料等新材料应用优化、生产管理、检测品控等工作的高素质技术技能人才。</w:t>
      </w:r>
    </w:p>
    <w:p w14:paraId="7E15BF9E">
      <w:pPr>
        <w:pStyle w:val="18"/>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 xml:space="preserve">1.主要就业岗位：工艺工程师、高分子材料研究员、技术中心技术员、机械工程师、试验工程师、质量工程师。 </w:t>
      </w:r>
    </w:p>
    <w:p w14:paraId="795A99C6">
      <w:pPr>
        <w:pStyle w:val="18"/>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2.其他就业岗位：研发工程师岗位、销售工程师、销售代表岗位。</w:t>
      </w:r>
    </w:p>
    <w:p w14:paraId="73F0F1D6">
      <w:pPr>
        <w:pStyle w:val="3"/>
        <w:spacing w:before="0" w:after="0" w:line="400" w:lineRule="exact"/>
        <w:rPr>
          <w:rFonts w:hint="default" w:ascii="Times New Roman" w:hAnsi="Times New Roman" w:eastAsia="方正仿宋简体" w:cs="Times New Roman"/>
          <w:b w:val="0"/>
          <w:color w:val="000000"/>
          <w:sz w:val="24"/>
          <w:szCs w:val="24"/>
          <w:highlight w:val="none"/>
        </w:rPr>
      </w:pPr>
      <w:bookmarkStart w:id="26" w:name="_Toc25041"/>
      <w:bookmarkStart w:id="27" w:name="_Toc30941"/>
      <w:r>
        <w:rPr>
          <w:rFonts w:hint="default" w:ascii="Times New Roman" w:hAnsi="Times New Roman" w:eastAsia="楷体" w:cs="Times New Roman"/>
          <w:color w:val="000000"/>
          <w:sz w:val="24"/>
          <w:szCs w:val="24"/>
          <w:highlight w:val="none"/>
        </w:rPr>
        <w:t>（二）培养规格</w:t>
      </w:r>
      <w:bookmarkEnd w:id="24"/>
      <w:bookmarkEnd w:id="25"/>
      <w:bookmarkEnd w:id="26"/>
      <w:bookmarkEnd w:id="27"/>
      <w:r>
        <w:rPr>
          <w:rFonts w:hint="default" w:ascii="Times New Roman" w:hAnsi="Times New Roman" w:eastAsia="方正仿宋简体" w:cs="Times New Roman"/>
          <w:b w:val="0"/>
          <w:color w:val="000000"/>
          <w:sz w:val="24"/>
          <w:szCs w:val="24"/>
          <w:highlight w:val="none"/>
        </w:rPr>
        <w:tab/>
      </w:r>
    </w:p>
    <w:p w14:paraId="7E771686">
      <w:pPr>
        <w:spacing w:line="400" w:lineRule="exact"/>
        <w:ind w:firstLine="482" w:firstLineChars="200"/>
        <w:rPr>
          <w:rFonts w:hint="default" w:ascii="Times New Roman" w:hAnsi="Times New Roman" w:eastAsia="方正仿宋简体" w:cs="Times New Roman"/>
          <w:b/>
          <w:color w:val="000000"/>
          <w:sz w:val="24"/>
          <w:highlight w:val="none"/>
        </w:rPr>
      </w:pPr>
      <w:bookmarkStart w:id="28" w:name="_Toc19441"/>
      <w:bookmarkStart w:id="29" w:name="_Toc11935"/>
      <w:r>
        <w:rPr>
          <w:rFonts w:hint="default" w:ascii="Times New Roman" w:hAnsi="Times New Roman" w:eastAsia="方正仿宋简体" w:cs="Times New Roman"/>
          <w:b/>
          <w:color w:val="000000"/>
          <w:sz w:val="24"/>
          <w:highlight w:val="none"/>
        </w:rPr>
        <w:t>1.素质要求</w:t>
      </w:r>
    </w:p>
    <w:p w14:paraId="22951A8D">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1</w:t>
      </w:r>
      <w:r>
        <w:rPr>
          <w:rFonts w:hint="default" w:ascii="Times New Roman" w:hAnsi="Times New Roman" w:eastAsia="方正仿宋简体" w:cs="Times New Roman"/>
          <w:sz w:val="24"/>
          <w:highlight w:val="none"/>
          <w:lang w:val="zh-CN"/>
        </w:rPr>
        <w:t>）坚定拥护中国共产党领导</w:t>
      </w:r>
      <w:r>
        <w:rPr>
          <w:rFonts w:hint="default" w:ascii="Times New Roman" w:hAnsi="Times New Roman" w:eastAsia="方正仿宋简体" w:cs="Times New Roman"/>
          <w:sz w:val="24"/>
          <w:highlight w:val="none"/>
          <w:lang w:val="zh-CN" w:eastAsia="zh-CN"/>
        </w:rPr>
        <w:t>，</w:t>
      </w:r>
      <w:r>
        <w:rPr>
          <w:rFonts w:hint="default" w:ascii="Times New Roman" w:hAnsi="Times New Roman" w:eastAsia="方正仿宋简体" w:cs="Times New Roman"/>
          <w:sz w:val="24"/>
          <w:highlight w:val="none"/>
          <w:lang w:val="zh-CN"/>
        </w:rPr>
        <w:t>在习近平新时代中国特色社会主义思想指引下，践行社会主义核心价值观，具有深厚的爱国情感和中华民族自豪感；</w:t>
      </w:r>
    </w:p>
    <w:p w14:paraId="283E40B2">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2</w:t>
      </w:r>
      <w:r>
        <w:rPr>
          <w:rFonts w:hint="default" w:ascii="Times New Roman" w:hAnsi="Times New Roman" w:eastAsia="方正仿宋简体" w:cs="Times New Roman"/>
          <w:sz w:val="24"/>
          <w:highlight w:val="none"/>
          <w:lang w:val="zh-CN"/>
        </w:rPr>
        <w:t>）崇尚宪法、遵法守纪、崇德向善、诚实守信、尊重生命、热爱劳动，履行道德准则和行为规范，具有社会责任感和社会参与意识；</w:t>
      </w:r>
    </w:p>
    <w:p w14:paraId="55E1BFEF">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3</w:t>
      </w:r>
      <w:r>
        <w:rPr>
          <w:rFonts w:hint="default" w:ascii="Times New Roman" w:hAnsi="Times New Roman" w:eastAsia="方正仿宋简体" w:cs="Times New Roman"/>
          <w:sz w:val="24"/>
          <w:highlight w:val="none"/>
          <w:lang w:val="zh-CN"/>
        </w:rPr>
        <w:t>）具有质量意识、环保意识、安全意识、信息素养、工匠精神、创新思维；</w:t>
      </w:r>
    </w:p>
    <w:p w14:paraId="7EB843C4">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4</w:t>
      </w:r>
      <w:r>
        <w:rPr>
          <w:rFonts w:hint="default" w:ascii="Times New Roman" w:hAnsi="Times New Roman" w:eastAsia="方正仿宋简体" w:cs="Times New Roman"/>
          <w:sz w:val="24"/>
          <w:highlight w:val="none"/>
          <w:lang w:val="zh-CN"/>
        </w:rPr>
        <w:t>）勇于奋斗、乐观向上，具有自我管理能力、职业生涯规划的意识，有较强的集体意识和团队合作精神；</w:t>
      </w:r>
    </w:p>
    <w:p w14:paraId="6212B827">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5</w:t>
      </w:r>
      <w:r>
        <w:rPr>
          <w:rFonts w:hint="default" w:ascii="Times New Roman" w:hAnsi="Times New Roman" w:eastAsia="方正仿宋简体" w:cs="Times New Roman"/>
          <w:sz w:val="24"/>
          <w:highlight w:val="none"/>
          <w:lang w:val="zh-CN"/>
        </w:rPr>
        <w:t>）具有健康的体魄、心理和健全的人格，掌握基本运动知识和一两项运动技能，养成良好的健身与卫生习惯</w:t>
      </w:r>
      <w:r>
        <w:rPr>
          <w:rFonts w:hint="default" w:ascii="Times New Roman" w:hAnsi="Times New Roman" w:eastAsia="方正仿宋简体" w:cs="Times New Roman"/>
          <w:sz w:val="24"/>
          <w:highlight w:val="none"/>
          <w:lang w:val="zh-CN" w:eastAsia="zh-CN"/>
        </w:rPr>
        <w:t>、</w:t>
      </w:r>
      <w:r>
        <w:rPr>
          <w:rFonts w:hint="default" w:ascii="Times New Roman" w:hAnsi="Times New Roman" w:eastAsia="方正仿宋简体" w:cs="Times New Roman"/>
          <w:sz w:val="24"/>
          <w:highlight w:val="none"/>
          <w:lang w:val="zh-CN"/>
        </w:rPr>
        <w:t>良好的行为习惯；</w:t>
      </w:r>
    </w:p>
    <w:p w14:paraId="3A7B5C5F">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6</w:t>
      </w:r>
      <w:r>
        <w:rPr>
          <w:rFonts w:hint="default" w:ascii="Times New Roman" w:hAnsi="Times New Roman" w:eastAsia="方正仿宋简体" w:cs="Times New Roman"/>
          <w:sz w:val="24"/>
          <w:highlight w:val="none"/>
          <w:lang w:val="zh-CN"/>
        </w:rPr>
        <w:t>）具有一定的审美和人文素养，能够形成一两项艺术特长或爱好。</w:t>
      </w:r>
    </w:p>
    <w:p w14:paraId="28B7234A">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2.知识要求</w:t>
      </w:r>
    </w:p>
    <w:p w14:paraId="69FF76CD">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（1）掌握必备的思想政治理论、科学文化基础知识和中华优秀传统文化知识；</w:t>
      </w:r>
    </w:p>
    <w:p w14:paraId="60284759">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（2）熟悉</w:t>
      </w:r>
      <w:r>
        <w:rPr>
          <w:rFonts w:hint="default" w:ascii="Times New Roman" w:hAnsi="Times New Roman" w:eastAsia="方正仿宋简体" w:cs="Times New Roman"/>
          <w:sz w:val="24"/>
          <w:highlight w:val="none"/>
          <w:lang w:val="en-US" w:eastAsia="zh-CN"/>
        </w:rPr>
        <w:t>与本专业从事职业活动相关的国家法律、行业规定，掌握绿色化工生产、环境保护、化工安全防护、质量管理、责任关怀等相关知识与技能，了解相关产业文化，遵守职业道德准则和行为规范，具备社会责任感和担当精神。</w:t>
      </w:r>
    </w:p>
    <w:p w14:paraId="03E0E501">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（3）掌握与专业相关的材料</w:t>
      </w:r>
      <w:r>
        <w:rPr>
          <w:rFonts w:hint="default" w:ascii="Times New Roman" w:hAnsi="Times New Roman" w:eastAsia="方正仿宋简体" w:cs="Times New Roman"/>
          <w:sz w:val="24"/>
          <w:highlight w:val="none"/>
          <w:lang w:val="en-US" w:eastAsia="zh-CN"/>
        </w:rPr>
        <w:t>基础</w:t>
      </w:r>
      <w:r>
        <w:rPr>
          <w:rFonts w:hint="default" w:ascii="Times New Roman" w:hAnsi="Times New Roman" w:eastAsia="方正仿宋简体" w:cs="Times New Roman"/>
          <w:sz w:val="24"/>
          <w:highlight w:val="none"/>
          <w:lang w:val="zh-CN"/>
        </w:rPr>
        <w:t>、工程制图等基本知识。</w:t>
      </w:r>
    </w:p>
    <w:p w14:paraId="76748064">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4</w:t>
      </w:r>
      <w:r>
        <w:rPr>
          <w:rFonts w:hint="default" w:ascii="Times New Roman" w:hAnsi="Times New Roman" w:eastAsia="方正仿宋简体" w:cs="Times New Roman"/>
          <w:sz w:val="24"/>
          <w:highlight w:val="none"/>
          <w:lang w:val="zh-CN"/>
        </w:rPr>
        <w:t>）掌握</w:t>
      </w:r>
      <w:r>
        <w:rPr>
          <w:rFonts w:hint="default" w:ascii="Times New Roman" w:hAnsi="Times New Roman" w:eastAsia="方正仿宋简体" w:cs="Times New Roman"/>
          <w:sz w:val="24"/>
          <w:highlight w:val="none"/>
          <w:lang w:val="en-US" w:eastAsia="zh-CN"/>
        </w:rPr>
        <w:t>新材料成型加工设备原理及新材料典型加工工艺，具有新材料加工及生产管理能力；</w:t>
      </w:r>
    </w:p>
    <w:p w14:paraId="37129ED9">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eastAsia="zh-CN"/>
        </w:rPr>
        <w:t>5</w:t>
      </w:r>
      <w:r>
        <w:rPr>
          <w:rFonts w:hint="default" w:ascii="Times New Roman" w:hAnsi="Times New Roman" w:eastAsia="方正仿宋简体" w:cs="Times New Roman"/>
          <w:sz w:val="24"/>
          <w:highlight w:val="none"/>
          <w:lang w:val="zh-CN"/>
        </w:rPr>
        <w:t>）具有资源节约、爱护环境、清洁生产、安全生产的观念及基本知识。</w:t>
      </w:r>
    </w:p>
    <w:p w14:paraId="5A19A537">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3.能力要求</w:t>
      </w:r>
    </w:p>
    <w:p w14:paraId="3EC2613C">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（1）具有探究学习、终身学习、分析问题和解决问题的能力；</w:t>
      </w:r>
    </w:p>
    <w:p w14:paraId="54A5B692">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（2）具有良好的语言、文字表达能力和沟通能力；</w:t>
      </w:r>
    </w:p>
    <w:p w14:paraId="17B4AD45">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rPr>
        <w:t>3</w:t>
      </w:r>
      <w:r>
        <w:rPr>
          <w:rFonts w:hint="default" w:ascii="Times New Roman" w:hAnsi="Times New Roman" w:eastAsia="方正仿宋简体" w:cs="Times New Roman"/>
          <w:sz w:val="24"/>
          <w:highlight w:val="none"/>
          <w:lang w:val="zh-CN"/>
        </w:rPr>
        <w:t>）具有对行业相关技术标准、规范、手册的使用能力；</w:t>
      </w:r>
    </w:p>
    <w:p w14:paraId="64411FC8">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rPr>
        <w:t>4</w:t>
      </w:r>
      <w:r>
        <w:rPr>
          <w:rFonts w:hint="default" w:ascii="Times New Roman" w:hAnsi="Times New Roman" w:eastAsia="方正仿宋简体" w:cs="Times New Roman"/>
          <w:sz w:val="24"/>
          <w:highlight w:val="none"/>
          <w:lang w:val="zh-CN"/>
        </w:rPr>
        <w:t>）具备</w:t>
      </w:r>
      <w:r>
        <w:rPr>
          <w:rFonts w:hint="default" w:ascii="Times New Roman" w:hAnsi="Times New Roman" w:eastAsia="方正仿宋简体" w:cs="Times New Roman"/>
          <w:sz w:val="24"/>
          <w:highlight w:val="none"/>
          <w:lang w:val="en-US" w:eastAsia="zh-CN"/>
        </w:rPr>
        <w:t>配方优化、工艺优化等技术技能，具有材料应用优化、工艺优化能力或实践能力</w:t>
      </w:r>
      <w:r>
        <w:rPr>
          <w:rFonts w:hint="default" w:ascii="Times New Roman" w:hAnsi="Times New Roman" w:eastAsia="方正仿宋简体" w:cs="Times New Roman"/>
          <w:sz w:val="24"/>
          <w:highlight w:val="none"/>
          <w:lang w:val="zh-CN"/>
        </w:rPr>
        <w:t>；</w:t>
      </w:r>
    </w:p>
    <w:p w14:paraId="7DD8CB59">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CN"/>
        </w:rPr>
        <w:t>（</w:t>
      </w:r>
      <w:r>
        <w:rPr>
          <w:rFonts w:hint="default" w:ascii="Times New Roman" w:hAnsi="Times New Roman" w:eastAsia="方正仿宋简体" w:cs="Times New Roman"/>
          <w:sz w:val="24"/>
          <w:highlight w:val="none"/>
          <w:lang w:val="en-US"/>
        </w:rPr>
        <w:t>5</w:t>
      </w:r>
      <w:r>
        <w:rPr>
          <w:rFonts w:hint="default" w:ascii="Times New Roman" w:hAnsi="Times New Roman" w:eastAsia="方正仿宋简体" w:cs="Times New Roman"/>
          <w:sz w:val="24"/>
          <w:highlight w:val="none"/>
          <w:lang w:val="zh-CN"/>
        </w:rPr>
        <w:t>）具有</w:t>
      </w:r>
      <w:r>
        <w:rPr>
          <w:rFonts w:hint="default" w:ascii="Times New Roman" w:hAnsi="Times New Roman" w:eastAsia="方正仿宋简体" w:cs="Times New Roman"/>
          <w:sz w:val="24"/>
          <w:highlight w:val="none"/>
          <w:lang w:val="en-US" w:eastAsia="zh-CN"/>
        </w:rPr>
        <w:t>适应产业数字化发展需求的基本数字技能，掌握信息技术基础知识、专业信息技术能力，基本掌握新材料领域数字化技能</w:t>
      </w:r>
      <w:r>
        <w:rPr>
          <w:rFonts w:hint="default" w:ascii="Times New Roman" w:hAnsi="Times New Roman" w:eastAsia="方正仿宋简体" w:cs="Times New Roman"/>
          <w:sz w:val="24"/>
          <w:highlight w:val="none"/>
          <w:lang w:val="zh-CN"/>
        </w:rPr>
        <w:t>；</w:t>
      </w:r>
    </w:p>
    <w:p w14:paraId="2F5C37DE">
      <w:pPr>
        <w:spacing w:line="400" w:lineRule="exact"/>
        <w:ind w:firstLine="480" w:firstLineChars="200"/>
        <w:rPr>
          <w:rFonts w:hint="default" w:ascii="Times New Roman" w:hAnsi="Times New Roman" w:eastAsia="方正仿宋简体" w:cs="Times New Roman"/>
          <w:sz w:val="24"/>
          <w:highlight w:val="none"/>
          <w:lang w:val="zh-CN" w:eastAsia="zh-CN"/>
        </w:rPr>
      </w:pPr>
      <w:r>
        <w:rPr>
          <w:rFonts w:hint="default" w:ascii="Times New Roman" w:hAnsi="Times New Roman" w:eastAsia="方正仿宋简体" w:cs="Times New Roman"/>
          <w:sz w:val="24"/>
          <w:highlight w:val="none"/>
          <w:lang w:val="zh-CN" w:eastAsia="zh-CN"/>
        </w:rPr>
        <w:t>（</w:t>
      </w:r>
      <w:r>
        <w:rPr>
          <w:rFonts w:hint="default" w:ascii="Times New Roman" w:hAnsi="Times New Roman" w:eastAsia="方正仿宋简体" w:cs="Times New Roman"/>
          <w:sz w:val="24"/>
          <w:highlight w:val="none"/>
          <w:lang w:val="en-US" w:eastAsia="zh-CN"/>
        </w:rPr>
        <w:t>6</w:t>
      </w:r>
      <w:r>
        <w:rPr>
          <w:rFonts w:hint="default" w:ascii="Times New Roman" w:hAnsi="Times New Roman" w:eastAsia="方正仿宋简体" w:cs="Times New Roman"/>
          <w:sz w:val="24"/>
          <w:highlight w:val="none"/>
          <w:lang w:val="zh-CN" w:eastAsia="zh-CN"/>
        </w:rPr>
        <w:t>）具有应用基础理论分析和解决生产中的实际问题的能力；</w:t>
      </w:r>
    </w:p>
    <w:p w14:paraId="0414A723">
      <w:pPr>
        <w:spacing w:line="400" w:lineRule="exact"/>
        <w:ind w:firstLine="480" w:firstLineChars="200"/>
        <w:rPr>
          <w:rFonts w:hint="default" w:ascii="Times New Roman" w:hAnsi="Times New Roman" w:eastAsia="方正仿宋简体" w:cs="Times New Roman"/>
          <w:sz w:val="24"/>
          <w:highlight w:val="none"/>
          <w:lang w:val="zh-CN" w:eastAsia="zh-CN"/>
        </w:rPr>
      </w:pPr>
      <w:r>
        <w:rPr>
          <w:rFonts w:hint="default" w:ascii="Times New Roman" w:hAnsi="Times New Roman" w:eastAsia="方正仿宋简体" w:cs="Times New Roman"/>
          <w:sz w:val="24"/>
          <w:highlight w:val="none"/>
          <w:lang w:val="zh-CN" w:eastAsia="zh-CN"/>
        </w:rPr>
        <w:t>（</w:t>
      </w:r>
      <w:r>
        <w:rPr>
          <w:rFonts w:hint="default" w:ascii="Times New Roman" w:hAnsi="Times New Roman" w:eastAsia="方正仿宋简体" w:cs="Times New Roman"/>
          <w:sz w:val="24"/>
          <w:highlight w:val="none"/>
          <w:lang w:val="en-US" w:eastAsia="zh-CN"/>
        </w:rPr>
        <w:t>7</w:t>
      </w:r>
      <w:r>
        <w:rPr>
          <w:rFonts w:hint="default" w:ascii="Times New Roman" w:hAnsi="Times New Roman" w:eastAsia="方正仿宋简体" w:cs="Times New Roman"/>
          <w:sz w:val="24"/>
          <w:highlight w:val="none"/>
          <w:lang w:val="zh-CN" w:eastAsia="zh-CN"/>
        </w:rPr>
        <w:t>）具有探究学习、终身学习的能力；</w:t>
      </w:r>
    </w:p>
    <w:p w14:paraId="309D6D71">
      <w:pPr>
        <w:spacing w:line="400" w:lineRule="exact"/>
        <w:ind w:firstLine="480" w:firstLineChars="200"/>
        <w:rPr>
          <w:rFonts w:hint="default" w:ascii="Times New Roman" w:hAnsi="Times New Roman" w:eastAsia="方正仿宋简体" w:cs="Times New Roman"/>
          <w:sz w:val="24"/>
          <w:highlight w:val="none"/>
          <w:lang w:val="zh-CN" w:eastAsia="zh-CN"/>
        </w:rPr>
      </w:pPr>
      <w:r>
        <w:rPr>
          <w:rFonts w:hint="default" w:ascii="Times New Roman" w:hAnsi="Times New Roman" w:eastAsia="方正仿宋简体" w:cs="Times New Roman"/>
          <w:sz w:val="24"/>
          <w:highlight w:val="none"/>
          <w:lang w:val="zh-CN" w:eastAsia="zh-CN"/>
        </w:rPr>
        <w:t>（</w:t>
      </w:r>
      <w:r>
        <w:rPr>
          <w:rFonts w:hint="default" w:ascii="Times New Roman" w:hAnsi="Times New Roman" w:eastAsia="方正仿宋简体" w:cs="Times New Roman"/>
          <w:sz w:val="24"/>
          <w:highlight w:val="none"/>
          <w:lang w:val="en-US" w:eastAsia="zh-CN"/>
        </w:rPr>
        <w:t>8</w:t>
      </w:r>
      <w:r>
        <w:rPr>
          <w:rFonts w:hint="default" w:ascii="Times New Roman" w:hAnsi="Times New Roman" w:eastAsia="方正仿宋简体" w:cs="Times New Roman"/>
          <w:sz w:val="24"/>
          <w:highlight w:val="none"/>
          <w:lang w:val="zh-CN" w:eastAsia="zh-CN"/>
        </w:rPr>
        <w:t>）具有良好的语言、文字表达能力和沟通能力；</w:t>
      </w:r>
    </w:p>
    <w:p w14:paraId="6A0F5EBB">
      <w:pPr>
        <w:spacing w:line="400" w:lineRule="exact"/>
        <w:ind w:firstLine="480" w:firstLineChars="200"/>
        <w:rPr>
          <w:rFonts w:hint="default" w:ascii="Times New Roman" w:hAnsi="Times New Roman" w:eastAsia="方正仿宋简体" w:cs="Times New Roman"/>
          <w:sz w:val="24"/>
          <w:highlight w:val="none"/>
          <w:lang w:val="zh-CN" w:eastAsia="zh-CN"/>
        </w:rPr>
      </w:pPr>
      <w:r>
        <w:rPr>
          <w:rFonts w:hint="default" w:ascii="Times New Roman" w:hAnsi="Times New Roman" w:eastAsia="方正仿宋简体" w:cs="Times New Roman"/>
          <w:sz w:val="24"/>
          <w:highlight w:val="none"/>
          <w:lang w:val="zh-CN" w:eastAsia="zh-CN"/>
        </w:rPr>
        <w:t>（</w:t>
      </w:r>
      <w:r>
        <w:rPr>
          <w:rFonts w:hint="default" w:ascii="Times New Roman" w:hAnsi="Times New Roman" w:eastAsia="方正仿宋简体" w:cs="Times New Roman"/>
          <w:sz w:val="24"/>
          <w:highlight w:val="none"/>
          <w:lang w:val="en-US" w:eastAsia="zh-CN"/>
        </w:rPr>
        <w:t>9</w:t>
      </w:r>
      <w:r>
        <w:rPr>
          <w:rFonts w:hint="default" w:ascii="Times New Roman" w:hAnsi="Times New Roman" w:eastAsia="方正仿宋简体" w:cs="Times New Roman"/>
          <w:sz w:val="24"/>
          <w:highlight w:val="none"/>
          <w:lang w:val="zh-CN" w:eastAsia="zh-CN"/>
        </w:rPr>
        <w:t>）具有生产过程中安全管理的能力。</w:t>
      </w:r>
    </w:p>
    <w:p w14:paraId="59FDCF95">
      <w:pPr>
        <w:pStyle w:val="2"/>
        <w:spacing w:before="100" w:beforeAutospacing="1" w:after="100" w:afterAutospacing="1" w:line="400" w:lineRule="exact"/>
        <w:rPr>
          <w:rFonts w:hint="default" w:ascii="Times New Roman" w:hAnsi="Times New Roman" w:eastAsia="仿宋_GB2312" w:cs="Times New Roman"/>
          <w:color w:val="000000"/>
          <w:sz w:val="28"/>
          <w:szCs w:val="28"/>
          <w:highlight w:val="none"/>
        </w:rPr>
      </w:pPr>
      <w:bookmarkStart w:id="30" w:name="_Toc7378"/>
      <w:bookmarkStart w:id="31" w:name="_Toc4963"/>
      <w:r>
        <w:rPr>
          <w:rFonts w:hint="default" w:ascii="Times New Roman" w:hAnsi="Times New Roman" w:eastAsia="黑体" w:cs="Times New Roman"/>
          <w:color w:val="000000"/>
          <w:sz w:val="32"/>
          <w:szCs w:val="32"/>
          <w:highlight w:val="none"/>
        </w:rPr>
        <w:t>六、课程设置及要求</w:t>
      </w:r>
      <w:bookmarkEnd w:id="28"/>
      <w:bookmarkEnd w:id="29"/>
      <w:bookmarkEnd w:id="30"/>
      <w:bookmarkEnd w:id="31"/>
    </w:p>
    <w:p w14:paraId="66E77A7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kern w:val="0"/>
          <w:sz w:val="24"/>
          <w:szCs w:val="24"/>
          <w:highlight w:val="none"/>
          <w:lang w:eastAsia="zh-CN"/>
        </w:rPr>
        <w:t>材料工程</w:t>
      </w:r>
      <w:r>
        <w:rPr>
          <w:rFonts w:hint="default" w:ascii="Times New Roman" w:hAnsi="Times New Roman" w:eastAsia="方正仿宋简体" w:cs="Times New Roman"/>
          <w:color w:val="000000"/>
          <w:kern w:val="0"/>
          <w:sz w:val="24"/>
          <w:szCs w:val="24"/>
          <w:highlight w:val="none"/>
        </w:rPr>
        <w:t>技术专业学生三年制共完成课程3</w:t>
      </w:r>
      <w:r>
        <w:rPr>
          <w:rFonts w:hint="eastAsia" w:eastAsia="方正仿宋简体" w:cs="Times New Roman"/>
          <w:color w:val="000000"/>
          <w:kern w:val="0"/>
          <w:sz w:val="24"/>
          <w:szCs w:val="24"/>
          <w:highlight w:val="none"/>
          <w:lang w:val="en-US" w:eastAsia="zh-CN"/>
        </w:rPr>
        <w:t>7</w:t>
      </w:r>
      <w:r>
        <w:rPr>
          <w:rFonts w:hint="default" w:ascii="Times New Roman" w:hAnsi="Times New Roman" w:eastAsia="方正仿宋简体" w:cs="Times New Roman"/>
          <w:color w:val="000000"/>
          <w:kern w:val="0"/>
          <w:sz w:val="24"/>
          <w:szCs w:val="24"/>
          <w:highlight w:val="none"/>
        </w:rPr>
        <w:t>门，学时</w:t>
      </w:r>
      <w:r>
        <w:rPr>
          <w:rFonts w:hint="eastAsia" w:eastAsia="方正仿宋简体" w:cs="Times New Roman"/>
          <w:color w:val="000000"/>
          <w:kern w:val="0"/>
          <w:sz w:val="24"/>
          <w:szCs w:val="24"/>
          <w:highlight w:val="none"/>
          <w:lang w:val="en-US" w:eastAsia="zh-CN"/>
        </w:rPr>
        <w:t>3028</w:t>
      </w:r>
      <w:r>
        <w:rPr>
          <w:rFonts w:hint="default" w:ascii="Times New Roman" w:hAnsi="Times New Roman" w:eastAsia="方正仿宋简体" w:cs="Times New Roman"/>
          <w:color w:val="000000"/>
          <w:kern w:val="0"/>
          <w:sz w:val="24"/>
          <w:szCs w:val="24"/>
          <w:highlight w:val="none"/>
        </w:rPr>
        <w:t>学时，学分</w:t>
      </w:r>
      <w:r>
        <w:rPr>
          <w:rFonts w:hint="default" w:ascii="Times New Roman" w:hAnsi="Times New Roman" w:eastAsia="方正仿宋简体" w:cs="Times New Roman"/>
          <w:color w:val="000000"/>
          <w:kern w:val="0"/>
          <w:sz w:val="24"/>
          <w:szCs w:val="24"/>
          <w:highlight w:val="none"/>
          <w:lang w:val="en-US" w:eastAsia="zh-CN"/>
        </w:rPr>
        <w:t>1</w:t>
      </w:r>
      <w:r>
        <w:rPr>
          <w:rFonts w:hint="eastAsia" w:eastAsia="方正仿宋简体" w:cs="Times New Roman"/>
          <w:color w:val="000000"/>
          <w:kern w:val="0"/>
          <w:sz w:val="24"/>
          <w:szCs w:val="24"/>
          <w:highlight w:val="none"/>
          <w:lang w:val="en-US" w:eastAsia="zh-CN"/>
        </w:rPr>
        <w:t>70</w:t>
      </w:r>
      <w:r>
        <w:rPr>
          <w:rFonts w:hint="default" w:ascii="Times New Roman" w:hAnsi="Times New Roman" w:eastAsia="方正仿宋简体" w:cs="Times New Roman"/>
          <w:color w:val="000000"/>
          <w:kern w:val="0"/>
          <w:sz w:val="24"/>
          <w:szCs w:val="24"/>
          <w:highlight w:val="none"/>
        </w:rPr>
        <w:t>。其中，课程分为</w:t>
      </w:r>
      <w:r>
        <w:rPr>
          <w:rFonts w:hint="default" w:ascii="Times New Roman" w:hAnsi="Times New Roman" w:eastAsia="方正仿宋简体" w:cs="Times New Roman"/>
          <w:color w:val="000000"/>
          <w:sz w:val="24"/>
          <w:szCs w:val="24"/>
          <w:highlight w:val="none"/>
        </w:rPr>
        <w:t>公共基础课、专业课、专业综合实践。</w:t>
      </w:r>
      <w:r>
        <w:rPr>
          <w:rFonts w:ascii="Times New Roman" w:hAnsi="Times New Roman" w:eastAsia="方正仿宋简体"/>
          <w:sz w:val="24"/>
        </w:rPr>
        <w:t>公共基础课分为公共</w:t>
      </w:r>
      <w:r>
        <w:rPr>
          <w:rFonts w:hint="eastAsia" w:ascii="Times New Roman" w:hAnsi="Times New Roman" w:eastAsia="方正仿宋简体"/>
          <w:sz w:val="24"/>
        </w:rPr>
        <w:t>基础</w:t>
      </w:r>
      <w:r>
        <w:rPr>
          <w:rFonts w:ascii="Times New Roman" w:hAnsi="Times New Roman" w:eastAsia="方正仿宋简体"/>
          <w:sz w:val="24"/>
        </w:rPr>
        <w:t>必修课、</w:t>
      </w:r>
      <w:r>
        <w:rPr>
          <w:rFonts w:hint="eastAsia" w:ascii="Times New Roman" w:hAnsi="Times New Roman" w:eastAsia="方正仿宋简体"/>
          <w:sz w:val="24"/>
        </w:rPr>
        <w:t>公共基础</w:t>
      </w:r>
      <w:r>
        <w:rPr>
          <w:rFonts w:ascii="Times New Roman" w:hAnsi="Times New Roman" w:eastAsia="方正仿宋简体"/>
          <w:sz w:val="24"/>
        </w:rPr>
        <w:t>限定选修课和公共</w:t>
      </w:r>
      <w:r>
        <w:rPr>
          <w:rFonts w:hint="eastAsia" w:ascii="Times New Roman" w:hAnsi="Times New Roman" w:eastAsia="方正仿宋简体"/>
          <w:sz w:val="24"/>
        </w:rPr>
        <w:t>基础</w:t>
      </w:r>
      <w:r>
        <w:rPr>
          <w:rFonts w:hint="eastAsia" w:ascii="Times New Roman" w:hAnsi="Times New Roman" w:eastAsia="方正仿宋简体"/>
          <w:sz w:val="24"/>
          <w:lang w:eastAsia="zh-Hans"/>
        </w:rPr>
        <w:t>选修</w:t>
      </w:r>
      <w:r>
        <w:rPr>
          <w:rFonts w:ascii="Times New Roman" w:hAnsi="Times New Roman" w:eastAsia="方正仿宋简体"/>
          <w:sz w:val="24"/>
        </w:rPr>
        <w:t>课</w:t>
      </w:r>
      <w:r>
        <w:rPr>
          <w:rFonts w:hint="default" w:ascii="Times New Roman" w:hAnsi="Times New Roman" w:eastAsia="方正仿宋简体" w:cs="Times New Roman"/>
          <w:color w:val="000000"/>
          <w:sz w:val="24"/>
          <w:szCs w:val="24"/>
          <w:highlight w:val="none"/>
        </w:rPr>
        <w:t>，公共</w:t>
      </w:r>
      <w:r>
        <w:rPr>
          <w:rFonts w:hint="default" w:ascii="Times New Roman" w:hAnsi="Times New Roman" w:eastAsia="方正仿宋简体" w:cs="Times New Roman"/>
          <w:color w:val="000000"/>
          <w:sz w:val="24"/>
          <w:szCs w:val="24"/>
          <w:highlight w:val="none"/>
          <w:lang w:eastAsia="zh-CN"/>
        </w:rPr>
        <w:t>基础</w:t>
      </w:r>
      <w:r>
        <w:rPr>
          <w:rFonts w:hint="default" w:ascii="Times New Roman" w:hAnsi="Times New Roman" w:eastAsia="方正仿宋简体" w:cs="Times New Roman"/>
          <w:color w:val="000000"/>
          <w:sz w:val="24"/>
          <w:szCs w:val="24"/>
          <w:highlight w:val="none"/>
        </w:rPr>
        <w:t>必修课程</w:t>
      </w:r>
      <w:r>
        <w:rPr>
          <w:rFonts w:hint="default" w:ascii="Times New Roman" w:hAnsi="Times New Roman" w:eastAsia="方正仿宋简体" w:cs="Times New Roman"/>
          <w:color w:val="000000"/>
          <w:sz w:val="24"/>
          <w:szCs w:val="24"/>
          <w:highlight w:val="none"/>
          <w:lang w:val="en-US" w:eastAsia="zh-CN"/>
        </w:rPr>
        <w:t>14</w:t>
      </w:r>
      <w:r>
        <w:rPr>
          <w:rFonts w:hint="default" w:ascii="Times New Roman" w:hAnsi="Times New Roman" w:eastAsia="方正仿宋简体" w:cs="Times New Roman"/>
          <w:color w:val="000000"/>
          <w:sz w:val="24"/>
          <w:szCs w:val="24"/>
          <w:highlight w:val="none"/>
        </w:rPr>
        <w:t>门，</w:t>
      </w:r>
      <w:r>
        <w:rPr>
          <w:rFonts w:hint="default" w:ascii="Times New Roman" w:hAnsi="Times New Roman" w:eastAsia="方正仿宋简体" w:cs="Times New Roman"/>
          <w:color w:val="000000"/>
          <w:sz w:val="24"/>
          <w:szCs w:val="24"/>
          <w:highlight w:val="none"/>
          <w:lang w:val="en-US" w:eastAsia="zh-CN"/>
        </w:rPr>
        <w:t>836</w:t>
      </w:r>
      <w:r>
        <w:rPr>
          <w:rFonts w:hint="default" w:ascii="Times New Roman" w:hAnsi="Times New Roman" w:eastAsia="方正仿宋简体" w:cs="Times New Roman"/>
          <w:color w:val="000000"/>
          <w:sz w:val="24"/>
          <w:szCs w:val="24"/>
          <w:highlight w:val="none"/>
        </w:rPr>
        <w:t>学时，占比</w:t>
      </w:r>
      <w:r>
        <w:rPr>
          <w:rFonts w:hint="eastAsia" w:eastAsia="方正仿宋简体" w:cs="Times New Roman"/>
          <w:color w:val="000000"/>
          <w:sz w:val="24"/>
          <w:szCs w:val="24"/>
          <w:highlight w:val="none"/>
          <w:lang w:val="en-US" w:eastAsia="zh-CN"/>
        </w:rPr>
        <w:t>27.61</w:t>
      </w:r>
      <w:r>
        <w:rPr>
          <w:rFonts w:hint="default" w:ascii="Times New Roman" w:hAnsi="Times New Roman" w:eastAsia="方正仿宋简体" w:cs="Times New Roman"/>
          <w:color w:val="000000"/>
          <w:sz w:val="24"/>
          <w:szCs w:val="24"/>
          <w:highlight w:val="none"/>
        </w:rPr>
        <w:t>%，合计</w:t>
      </w:r>
      <w:r>
        <w:rPr>
          <w:rFonts w:hint="default" w:ascii="Times New Roman" w:hAnsi="Times New Roman" w:eastAsia="方正仿宋简体" w:cs="Times New Roman"/>
          <w:color w:val="000000"/>
          <w:sz w:val="24"/>
          <w:szCs w:val="24"/>
          <w:highlight w:val="none"/>
          <w:lang w:val="en-US" w:eastAsia="zh-CN"/>
        </w:rPr>
        <w:t>48</w:t>
      </w:r>
      <w:r>
        <w:rPr>
          <w:rFonts w:hint="default" w:ascii="Times New Roman" w:hAnsi="Times New Roman" w:eastAsia="方正仿宋简体" w:cs="Times New Roman"/>
          <w:color w:val="000000"/>
          <w:sz w:val="24"/>
          <w:szCs w:val="24"/>
          <w:highlight w:val="none"/>
        </w:rPr>
        <w:t>学分；</w:t>
      </w:r>
      <w:r>
        <w:rPr>
          <w:rFonts w:hint="eastAsia" w:ascii="Times New Roman" w:hAnsi="Times New Roman" w:eastAsia="方正仿宋简体"/>
          <w:sz w:val="24"/>
        </w:rPr>
        <w:t>公共基础</w:t>
      </w:r>
      <w:r>
        <w:rPr>
          <w:rFonts w:ascii="Times New Roman" w:hAnsi="Times New Roman" w:eastAsia="方正仿宋简体"/>
          <w:sz w:val="24"/>
        </w:rPr>
        <w:t>限定选修课</w:t>
      </w:r>
      <w:r>
        <w:rPr>
          <w:rFonts w:hint="eastAsia" w:ascii="Times New Roman" w:hAnsi="Times New Roman" w:eastAsia="方正仿宋简体"/>
          <w:sz w:val="24"/>
        </w:rPr>
        <w:t>2</w:t>
      </w:r>
      <w:r>
        <w:rPr>
          <w:rFonts w:ascii="Times New Roman" w:hAnsi="Times New Roman" w:eastAsia="方正仿宋简体"/>
          <w:sz w:val="24"/>
        </w:rPr>
        <w:t>门，</w:t>
      </w:r>
      <w:r>
        <w:rPr>
          <w:rFonts w:hint="eastAsia" w:ascii="Times New Roman" w:hAnsi="Times New Roman" w:eastAsia="方正仿宋简体"/>
          <w:sz w:val="24"/>
        </w:rPr>
        <w:t>72</w:t>
      </w:r>
      <w:r>
        <w:rPr>
          <w:rFonts w:ascii="Times New Roman" w:hAnsi="Times New Roman" w:eastAsia="方正仿宋简体"/>
          <w:sz w:val="24"/>
        </w:rPr>
        <w:t>学时，</w:t>
      </w:r>
      <w:r>
        <w:rPr>
          <w:rFonts w:hint="eastAsia" w:ascii="Times New Roman" w:hAnsi="Times New Roman" w:eastAsia="方正仿宋简体"/>
          <w:sz w:val="24"/>
          <w:lang w:val="en-US" w:eastAsia="zh-CN"/>
        </w:rPr>
        <w:t>占比2.38%，合计4学分；</w:t>
      </w:r>
      <w:r>
        <w:rPr>
          <w:rFonts w:hint="default" w:ascii="Times New Roman" w:hAnsi="Times New Roman" w:eastAsia="方正仿宋简体" w:cs="Times New Roman"/>
          <w:color w:val="000000" w:themeColor="text1"/>
          <w:sz w:val="24"/>
          <w:szCs w:val="24"/>
          <w:highlight w:val="none"/>
          <w:lang w:eastAsia="zh-CN"/>
          <w14:textFill>
            <w14:solidFill>
              <w14:schemeClr w14:val="tx1"/>
            </w14:solidFill>
          </w14:textFill>
        </w:rPr>
        <w:t>公共</w:t>
      </w:r>
      <w:r>
        <w:rPr>
          <w:rFonts w:hint="default" w:ascii="Times New Roman" w:hAnsi="Times New Roman" w:eastAsia="方正仿宋简体" w:cs="Times New Roman"/>
          <w:color w:val="000000" w:themeColor="text1"/>
          <w:sz w:val="24"/>
          <w:szCs w:val="24"/>
          <w:highlight w:val="none"/>
          <w14:textFill>
            <w14:solidFill>
              <w14:schemeClr w14:val="tx1"/>
            </w14:solidFill>
          </w14:textFill>
        </w:rPr>
        <w:t>选修课</w:t>
      </w:r>
      <w:r>
        <w:rPr>
          <w:rFonts w:hint="default" w:ascii="Times New Roman" w:hAnsi="Times New Roman" w:eastAsia="方正仿宋简体" w:cs="Times New Roman"/>
          <w:color w:val="000000" w:themeColor="text1"/>
          <w:sz w:val="24"/>
          <w:szCs w:val="24"/>
          <w:highlight w:val="none"/>
          <w:lang w:val="en-US" w:eastAsia="zh-CN"/>
          <w14:textFill>
            <w14:solidFill>
              <w14:schemeClr w14:val="tx1"/>
            </w14:solidFill>
          </w14:textFill>
        </w:rPr>
        <w:t>学分制，216</w:t>
      </w:r>
      <w:r>
        <w:rPr>
          <w:rFonts w:hint="default" w:ascii="Times New Roman" w:hAnsi="Times New Roman" w:eastAsia="方正仿宋简体" w:cs="Times New Roman"/>
          <w:color w:val="000000" w:themeColor="text1"/>
          <w:sz w:val="24"/>
          <w:szCs w:val="24"/>
          <w:highlight w:val="none"/>
          <w14:textFill>
            <w14:solidFill>
              <w14:schemeClr w14:val="tx1"/>
            </w14:solidFill>
          </w14:textFill>
        </w:rPr>
        <w:t>学时，占比</w:t>
      </w:r>
      <w:r>
        <w:rPr>
          <w:rFonts w:hint="eastAsia" w:eastAsia="方正仿宋简体" w:cs="Times New Roman"/>
          <w:color w:val="000000" w:themeColor="text1"/>
          <w:sz w:val="24"/>
          <w:szCs w:val="24"/>
          <w:highlight w:val="none"/>
          <w:lang w:val="en-US" w:eastAsia="zh-CN"/>
          <w14:textFill>
            <w14:solidFill>
              <w14:schemeClr w14:val="tx1"/>
            </w14:solidFill>
          </w14:textFill>
        </w:rPr>
        <w:t>7.13</w:t>
      </w:r>
      <w:r>
        <w:rPr>
          <w:rFonts w:hint="default" w:ascii="Times New Roman" w:hAnsi="Times New Roman" w:eastAsia="方正仿宋简体" w:cs="Times New Roman"/>
          <w:color w:val="000000" w:themeColor="text1"/>
          <w:sz w:val="24"/>
          <w:szCs w:val="24"/>
          <w:highlight w:val="none"/>
          <w14:textFill>
            <w14:solidFill>
              <w14:schemeClr w14:val="tx1"/>
            </w14:solidFill>
          </w14:textFill>
        </w:rPr>
        <w:t>%</w:t>
      </w:r>
      <w:r>
        <w:rPr>
          <w:rFonts w:hint="default" w:ascii="Times New Roman" w:hAnsi="Times New Roman" w:eastAsia="方正仿宋简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简体" w:cs="Times New Roman"/>
          <w:color w:val="000000"/>
          <w:sz w:val="24"/>
          <w:szCs w:val="24"/>
          <w:highlight w:val="none"/>
        </w:rPr>
        <w:t>合计</w:t>
      </w:r>
      <w:r>
        <w:rPr>
          <w:rFonts w:hint="default" w:ascii="Times New Roman" w:hAnsi="Times New Roman" w:eastAsia="方正仿宋简体" w:cs="Times New Roman"/>
          <w:color w:val="000000"/>
          <w:sz w:val="24"/>
          <w:szCs w:val="24"/>
          <w:highlight w:val="none"/>
          <w:lang w:val="en-US" w:eastAsia="zh-CN"/>
        </w:rPr>
        <w:t>12</w:t>
      </w:r>
      <w:r>
        <w:rPr>
          <w:rFonts w:hint="default" w:ascii="Times New Roman" w:hAnsi="Times New Roman" w:eastAsia="方正仿宋简体" w:cs="Times New Roman"/>
          <w:color w:val="000000"/>
          <w:sz w:val="24"/>
          <w:szCs w:val="24"/>
          <w:highlight w:val="none"/>
        </w:rPr>
        <w:t>学分。专业课程分为专业核心课程、专业基础课程和选修课。专业基础课程</w:t>
      </w:r>
      <w:r>
        <w:rPr>
          <w:rFonts w:hint="default" w:ascii="Times New Roman" w:hAnsi="Times New Roman" w:eastAsia="方正仿宋简体" w:cs="Times New Roman"/>
          <w:color w:val="000000"/>
          <w:sz w:val="24"/>
          <w:szCs w:val="24"/>
          <w:highlight w:val="none"/>
          <w:lang w:val="en-US" w:eastAsia="zh-CN"/>
        </w:rPr>
        <w:t>7</w:t>
      </w:r>
      <w:r>
        <w:rPr>
          <w:rFonts w:hint="default" w:ascii="Times New Roman" w:hAnsi="Times New Roman" w:eastAsia="方正仿宋简体" w:cs="Times New Roman"/>
          <w:color w:val="000000"/>
          <w:sz w:val="24"/>
          <w:szCs w:val="24"/>
          <w:highlight w:val="none"/>
        </w:rPr>
        <w:t>门，</w:t>
      </w:r>
      <w:r>
        <w:rPr>
          <w:rFonts w:hint="default" w:ascii="Times New Roman" w:hAnsi="Times New Roman" w:eastAsia="方正仿宋简体" w:cs="Times New Roman"/>
          <w:color w:val="000000"/>
          <w:sz w:val="24"/>
          <w:szCs w:val="24"/>
          <w:highlight w:val="none"/>
          <w:lang w:val="en-US" w:eastAsia="zh-CN"/>
        </w:rPr>
        <w:t>468</w:t>
      </w:r>
      <w:r>
        <w:rPr>
          <w:rFonts w:hint="default" w:ascii="Times New Roman" w:hAnsi="Times New Roman" w:eastAsia="方正仿宋简体" w:cs="Times New Roman"/>
          <w:color w:val="000000"/>
          <w:sz w:val="24"/>
          <w:szCs w:val="24"/>
          <w:highlight w:val="none"/>
        </w:rPr>
        <w:t>学时，占比</w:t>
      </w:r>
      <w:r>
        <w:rPr>
          <w:rFonts w:hint="eastAsia" w:eastAsia="方正仿宋简体" w:cs="Times New Roman"/>
          <w:color w:val="000000"/>
          <w:sz w:val="24"/>
          <w:szCs w:val="24"/>
          <w:highlight w:val="none"/>
          <w:lang w:val="en-US" w:eastAsia="zh-CN"/>
        </w:rPr>
        <w:t>15.46</w:t>
      </w:r>
      <w:r>
        <w:rPr>
          <w:rFonts w:hint="default" w:ascii="Times New Roman" w:hAnsi="Times New Roman" w:eastAsia="方正仿宋简体" w:cs="Times New Roman"/>
          <w:color w:val="000000"/>
          <w:sz w:val="24"/>
          <w:szCs w:val="24"/>
          <w:highlight w:val="none"/>
        </w:rPr>
        <w:t>%，合计</w:t>
      </w:r>
      <w:r>
        <w:rPr>
          <w:rFonts w:hint="default" w:ascii="Times New Roman" w:hAnsi="Times New Roman" w:eastAsia="方正仿宋简体" w:cs="Times New Roman"/>
          <w:color w:val="000000"/>
          <w:sz w:val="24"/>
          <w:szCs w:val="24"/>
          <w:highlight w:val="none"/>
          <w:lang w:val="en-US" w:eastAsia="zh-CN"/>
        </w:rPr>
        <w:t>26</w:t>
      </w:r>
      <w:r>
        <w:rPr>
          <w:rFonts w:hint="default" w:ascii="Times New Roman" w:hAnsi="Times New Roman" w:eastAsia="方正仿宋简体" w:cs="Times New Roman"/>
          <w:color w:val="000000"/>
          <w:sz w:val="24"/>
          <w:szCs w:val="24"/>
          <w:highlight w:val="none"/>
        </w:rPr>
        <w:t>学分；专业核心课程</w:t>
      </w:r>
      <w:r>
        <w:rPr>
          <w:rFonts w:hint="default" w:ascii="Times New Roman" w:hAnsi="Times New Roman" w:eastAsia="方正仿宋简体" w:cs="Times New Roman"/>
          <w:color w:val="000000"/>
          <w:sz w:val="24"/>
          <w:szCs w:val="24"/>
          <w:highlight w:val="none"/>
          <w:lang w:val="en-US" w:eastAsia="zh-CN"/>
        </w:rPr>
        <w:t>7</w:t>
      </w:r>
      <w:r>
        <w:rPr>
          <w:rFonts w:hint="default" w:ascii="Times New Roman" w:hAnsi="Times New Roman" w:eastAsia="方正仿宋简体" w:cs="Times New Roman"/>
          <w:color w:val="000000"/>
          <w:sz w:val="24"/>
          <w:szCs w:val="24"/>
          <w:highlight w:val="none"/>
        </w:rPr>
        <w:t>门，</w:t>
      </w:r>
      <w:r>
        <w:rPr>
          <w:rFonts w:hint="default" w:ascii="Times New Roman" w:hAnsi="Times New Roman" w:eastAsia="方正仿宋简体" w:cs="Times New Roman"/>
          <w:color w:val="000000"/>
          <w:sz w:val="24"/>
          <w:szCs w:val="24"/>
          <w:highlight w:val="none"/>
          <w:lang w:val="en-US" w:eastAsia="zh-CN"/>
        </w:rPr>
        <w:t>504</w:t>
      </w:r>
      <w:r>
        <w:rPr>
          <w:rFonts w:hint="default" w:ascii="Times New Roman" w:hAnsi="Times New Roman" w:eastAsia="方正仿宋简体" w:cs="Times New Roman"/>
          <w:color w:val="000000"/>
          <w:sz w:val="24"/>
          <w:szCs w:val="24"/>
          <w:highlight w:val="none"/>
        </w:rPr>
        <w:t>学时，占比</w:t>
      </w:r>
      <w:r>
        <w:rPr>
          <w:rFonts w:hint="eastAsia" w:eastAsia="方正仿宋简体" w:cs="Times New Roman"/>
          <w:color w:val="000000"/>
          <w:sz w:val="24"/>
          <w:szCs w:val="24"/>
          <w:highlight w:val="none"/>
          <w:lang w:val="en-US" w:eastAsia="zh-CN"/>
        </w:rPr>
        <w:t>16.64</w:t>
      </w:r>
      <w:r>
        <w:rPr>
          <w:rFonts w:hint="default" w:ascii="Times New Roman" w:hAnsi="Times New Roman" w:eastAsia="方正仿宋简体" w:cs="Times New Roman"/>
          <w:color w:val="000000"/>
          <w:sz w:val="24"/>
          <w:szCs w:val="24"/>
          <w:highlight w:val="none"/>
        </w:rPr>
        <w:t>%，合计</w:t>
      </w:r>
      <w:r>
        <w:rPr>
          <w:rFonts w:hint="default" w:ascii="Times New Roman" w:hAnsi="Times New Roman" w:eastAsia="方正仿宋简体" w:cs="Times New Roman"/>
          <w:color w:val="000000"/>
          <w:sz w:val="24"/>
          <w:szCs w:val="24"/>
          <w:highlight w:val="none"/>
          <w:lang w:val="en-US" w:eastAsia="zh-CN"/>
        </w:rPr>
        <w:t>28</w:t>
      </w:r>
      <w:r>
        <w:rPr>
          <w:rFonts w:hint="default" w:ascii="Times New Roman" w:hAnsi="Times New Roman" w:eastAsia="方正仿宋简体" w:cs="Times New Roman"/>
          <w:color w:val="000000"/>
          <w:sz w:val="24"/>
          <w:szCs w:val="24"/>
          <w:highlight w:val="none"/>
        </w:rPr>
        <w:t>学分；专业</w:t>
      </w:r>
      <w:r>
        <w:rPr>
          <w:rFonts w:hint="default" w:ascii="Times New Roman" w:hAnsi="Times New Roman" w:eastAsia="方正仿宋简体" w:cs="Times New Roman"/>
          <w:color w:val="000000"/>
          <w:sz w:val="24"/>
          <w:szCs w:val="24"/>
          <w:highlight w:val="none"/>
          <w:lang w:eastAsia="zh-CN"/>
        </w:rPr>
        <w:t>选修</w:t>
      </w:r>
      <w:r>
        <w:rPr>
          <w:rFonts w:hint="default" w:ascii="Times New Roman" w:hAnsi="Times New Roman" w:eastAsia="方正仿宋简体" w:cs="Times New Roman"/>
          <w:color w:val="000000"/>
          <w:sz w:val="24"/>
          <w:szCs w:val="24"/>
          <w:highlight w:val="none"/>
        </w:rPr>
        <w:t>课程</w:t>
      </w:r>
      <w:r>
        <w:rPr>
          <w:rFonts w:hint="default" w:ascii="Times New Roman" w:hAnsi="Times New Roman" w:eastAsia="方正仿宋简体" w:cs="Times New Roman"/>
          <w:color w:val="000000"/>
          <w:sz w:val="24"/>
          <w:szCs w:val="24"/>
          <w:highlight w:val="none"/>
          <w:lang w:val="en-US" w:eastAsia="zh-CN"/>
        </w:rPr>
        <w:t>14门中任选3</w:t>
      </w:r>
      <w:r>
        <w:rPr>
          <w:rFonts w:hint="default" w:ascii="Times New Roman" w:hAnsi="Times New Roman" w:eastAsia="方正仿宋简体" w:cs="Times New Roman"/>
          <w:color w:val="000000"/>
          <w:sz w:val="24"/>
          <w:szCs w:val="24"/>
          <w:highlight w:val="none"/>
        </w:rPr>
        <w:t>门，</w:t>
      </w:r>
      <w:r>
        <w:rPr>
          <w:rFonts w:hint="default" w:ascii="Times New Roman" w:hAnsi="Times New Roman" w:eastAsia="方正仿宋简体" w:cs="Times New Roman"/>
          <w:color w:val="000000"/>
          <w:sz w:val="24"/>
          <w:szCs w:val="24"/>
          <w:highlight w:val="none"/>
          <w:lang w:val="en-US" w:eastAsia="zh-CN"/>
        </w:rPr>
        <w:t>108</w:t>
      </w:r>
      <w:r>
        <w:rPr>
          <w:rFonts w:hint="default" w:ascii="Times New Roman" w:hAnsi="Times New Roman" w:eastAsia="方正仿宋简体" w:cs="Times New Roman"/>
          <w:color w:val="000000"/>
          <w:sz w:val="24"/>
          <w:szCs w:val="24"/>
          <w:highlight w:val="none"/>
        </w:rPr>
        <w:t>学时，占比</w:t>
      </w:r>
      <w:r>
        <w:rPr>
          <w:rFonts w:hint="eastAsia" w:eastAsia="方正仿宋简体" w:cs="Times New Roman"/>
          <w:color w:val="000000"/>
          <w:sz w:val="24"/>
          <w:szCs w:val="24"/>
          <w:highlight w:val="none"/>
          <w:lang w:val="en-US" w:eastAsia="zh-CN"/>
        </w:rPr>
        <w:t>3.57</w:t>
      </w:r>
      <w:r>
        <w:rPr>
          <w:rFonts w:hint="default" w:ascii="Times New Roman" w:hAnsi="Times New Roman" w:eastAsia="方正仿宋简体" w:cs="Times New Roman"/>
          <w:color w:val="000000"/>
          <w:sz w:val="24"/>
          <w:szCs w:val="24"/>
          <w:highlight w:val="none"/>
        </w:rPr>
        <w:t>%，合计</w:t>
      </w:r>
      <w:r>
        <w:rPr>
          <w:rFonts w:hint="default" w:ascii="Times New Roman" w:hAnsi="Times New Roman" w:eastAsia="方正仿宋简体" w:cs="Times New Roman"/>
          <w:color w:val="000000"/>
          <w:sz w:val="24"/>
          <w:szCs w:val="24"/>
          <w:highlight w:val="none"/>
          <w:lang w:val="en-US" w:eastAsia="zh-CN"/>
        </w:rPr>
        <w:t>6</w:t>
      </w:r>
      <w:r>
        <w:rPr>
          <w:rFonts w:hint="default" w:ascii="Times New Roman" w:hAnsi="Times New Roman" w:eastAsia="方正仿宋简体" w:cs="Times New Roman"/>
          <w:color w:val="000000"/>
          <w:sz w:val="24"/>
          <w:szCs w:val="24"/>
          <w:highlight w:val="none"/>
        </w:rPr>
        <w:t>学分；</w:t>
      </w:r>
      <w:r>
        <w:rPr>
          <w:rFonts w:hint="default" w:ascii="Times New Roman" w:hAnsi="Times New Roman" w:eastAsia="方正仿宋简体" w:cs="Times New Roman"/>
          <w:b w:val="0"/>
          <w:bCs/>
          <w:color w:val="000000"/>
          <w:sz w:val="24"/>
          <w:szCs w:val="24"/>
          <w:highlight w:val="none"/>
        </w:rPr>
        <w:t>专业综合实践</w:t>
      </w:r>
      <w:r>
        <w:rPr>
          <w:rFonts w:hint="default" w:ascii="Times New Roman" w:hAnsi="Times New Roman" w:eastAsia="方正仿宋简体" w:cs="Times New Roman"/>
          <w:color w:val="000000"/>
          <w:sz w:val="24"/>
          <w:szCs w:val="24"/>
          <w:highlight w:val="none"/>
        </w:rPr>
        <w:t>8</w:t>
      </w:r>
      <w:r>
        <w:rPr>
          <w:rFonts w:hint="default" w:ascii="Times New Roman" w:hAnsi="Times New Roman" w:eastAsia="方正仿宋简体" w:cs="Times New Roman"/>
          <w:color w:val="000000"/>
          <w:sz w:val="24"/>
          <w:szCs w:val="24"/>
          <w:highlight w:val="none"/>
          <w:lang w:val="en-US" w:eastAsia="zh-CN"/>
        </w:rPr>
        <w:t>24</w:t>
      </w:r>
      <w:r>
        <w:rPr>
          <w:rFonts w:hint="default" w:ascii="Times New Roman" w:hAnsi="Times New Roman" w:eastAsia="方正仿宋简体" w:cs="Times New Roman"/>
          <w:color w:val="000000"/>
          <w:sz w:val="24"/>
          <w:szCs w:val="24"/>
          <w:highlight w:val="none"/>
        </w:rPr>
        <w:t>学时，占比</w:t>
      </w:r>
      <w:r>
        <w:rPr>
          <w:rFonts w:hint="eastAsia" w:eastAsia="方正仿宋简体" w:cs="Times New Roman"/>
          <w:color w:val="000000"/>
          <w:sz w:val="24"/>
          <w:szCs w:val="24"/>
          <w:highlight w:val="none"/>
          <w:lang w:val="en-US" w:eastAsia="zh-CN"/>
        </w:rPr>
        <w:t>27.21</w:t>
      </w:r>
      <w:r>
        <w:rPr>
          <w:rFonts w:hint="default" w:ascii="Times New Roman" w:hAnsi="Times New Roman" w:eastAsia="方正仿宋简体" w:cs="Times New Roman"/>
          <w:color w:val="000000"/>
          <w:sz w:val="24"/>
          <w:szCs w:val="24"/>
          <w:highlight w:val="none"/>
        </w:rPr>
        <w:t>%，合计</w:t>
      </w:r>
      <w:r>
        <w:rPr>
          <w:rFonts w:hint="default" w:ascii="Times New Roman" w:hAnsi="Times New Roman" w:eastAsia="方正仿宋简体" w:cs="Times New Roman"/>
          <w:color w:val="000000"/>
          <w:sz w:val="24"/>
          <w:szCs w:val="24"/>
          <w:highlight w:val="none"/>
          <w:lang w:val="en-US" w:eastAsia="zh-CN"/>
        </w:rPr>
        <w:t>46</w:t>
      </w:r>
      <w:r>
        <w:rPr>
          <w:rFonts w:hint="default" w:ascii="Times New Roman" w:hAnsi="Times New Roman" w:eastAsia="方正仿宋简体" w:cs="Times New Roman"/>
          <w:color w:val="000000"/>
          <w:sz w:val="24"/>
          <w:szCs w:val="24"/>
          <w:highlight w:val="none"/>
        </w:rPr>
        <w:t>学分。</w:t>
      </w:r>
    </w:p>
    <w:p w14:paraId="3C2E85A6">
      <w:pPr>
        <w:pStyle w:val="3"/>
        <w:spacing w:before="0" w:after="0" w:line="400" w:lineRule="exact"/>
        <w:rPr>
          <w:rFonts w:hint="default" w:ascii="Times New Roman" w:hAnsi="Times New Roman" w:eastAsia="楷体" w:cs="Times New Roman"/>
          <w:color w:val="000000"/>
          <w:sz w:val="24"/>
          <w:szCs w:val="24"/>
          <w:highlight w:val="none"/>
        </w:rPr>
      </w:pPr>
      <w:bookmarkStart w:id="32" w:name="_Toc6292"/>
      <w:bookmarkStart w:id="33" w:name="_Toc26684"/>
      <w:bookmarkStart w:id="34" w:name="_Toc27981"/>
      <w:bookmarkStart w:id="35" w:name="_Toc30789"/>
      <w:r>
        <w:rPr>
          <w:rFonts w:hint="default" w:ascii="Times New Roman" w:hAnsi="Times New Roman" w:eastAsia="楷体" w:cs="Times New Roman"/>
          <w:color w:val="000000"/>
          <w:sz w:val="24"/>
          <w:szCs w:val="24"/>
          <w:highlight w:val="none"/>
        </w:rPr>
        <w:t>（一）公共基础课程</w:t>
      </w:r>
      <w:bookmarkEnd w:id="32"/>
      <w:bookmarkEnd w:id="33"/>
      <w:bookmarkEnd w:id="34"/>
      <w:bookmarkEnd w:id="35"/>
    </w:p>
    <w:p w14:paraId="7F4DE7A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公共基础课程分</w:t>
      </w:r>
      <w:r>
        <w:rPr>
          <w:rFonts w:hint="default" w:ascii="Times New Roman" w:hAnsi="Times New Roman" w:eastAsia="方正仿宋简体" w:cs="Times New Roman"/>
          <w:color w:val="000000"/>
          <w:sz w:val="24"/>
          <w:szCs w:val="24"/>
          <w:highlight w:val="none"/>
          <w:lang w:val="en-US" w:eastAsia="zh-CN"/>
        </w:rPr>
        <w:t>为公共必修课程和公共选修课程。公共必修课程包括：</w:t>
      </w:r>
      <w:r>
        <w:rPr>
          <w:rFonts w:hint="default" w:ascii="Times New Roman" w:hAnsi="Times New Roman" w:eastAsia="方正仿宋简体" w:cs="Times New Roman"/>
          <w:color w:val="000000"/>
          <w:sz w:val="24"/>
          <w:szCs w:val="24"/>
          <w:highlight w:val="none"/>
        </w:rPr>
        <w:t>军事理论、思想道德与</w:t>
      </w:r>
      <w:r>
        <w:rPr>
          <w:rFonts w:hint="default" w:ascii="Times New Roman" w:hAnsi="Times New Roman" w:eastAsia="方正仿宋简体" w:cs="Times New Roman"/>
          <w:color w:val="000000"/>
          <w:sz w:val="24"/>
          <w:szCs w:val="24"/>
          <w:highlight w:val="none"/>
          <w:lang w:val="en-US" w:eastAsia="zh-CN"/>
        </w:rPr>
        <w:t>法治</w:t>
      </w:r>
      <w:r>
        <w:rPr>
          <w:rFonts w:hint="default" w:ascii="Times New Roman" w:hAnsi="Times New Roman" w:eastAsia="方正仿宋简体" w:cs="Times New Roman"/>
          <w:color w:val="000000"/>
          <w:sz w:val="24"/>
          <w:szCs w:val="24"/>
          <w:highlight w:val="none"/>
        </w:rPr>
        <w:t>、毛泽东思想和中国特色社会主义理论体系概论、</w:t>
      </w:r>
      <w:r>
        <w:rPr>
          <w:rFonts w:hint="default" w:ascii="Times New Roman" w:hAnsi="Times New Roman" w:eastAsia="方正仿宋简体" w:cs="Times New Roman"/>
          <w:color w:val="000000"/>
          <w:sz w:val="24"/>
          <w:szCs w:val="24"/>
          <w:highlight w:val="none"/>
          <w:lang w:val="en-US" w:eastAsia="zh-CN"/>
        </w:rPr>
        <w:t>习近平新时代中国特色社会主义思想概论、简明新疆地方史教程、</w:t>
      </w:r>
      <w:r>
        <w:rPr>
          <w:rFonts w:hint="default" w:ascii="Times New Roman" w:hAnsi="Times New Roman" w:eastAsia="方正仿宋简体" w:cs="Times New Roman"/>
          <w:color w:val="000000"/>
          <w:sz w:val="24"/>
          <w:szCs w:val="24"/>
          <w:highlight w:val="none"/>
        </w:rPr>
        <w:t>形势与政策、体育</w:t>
      </w:r>
      <w:r>
        <w:rPr>
          <w:rFonts w:hint="default" w:ascii="Times New Roman" w:hAnsi="Times New Roman" w:eastAsia="方正仿宋简体" w:cs="Times New Roman"/>
          <w:color w:val="000000"/>
          <w:sz w:val="24"/>
          <w:szCs w:val="24"/>
          <w:highlight w:val="none"/>
          <w:lang w:val="en-US" w:eastAsia="zh-CN"/>
        </w:rPr>
        <w:t>与健康</w:t>
      </w:r>
      <w:r>
        <w:rPr>
          <w:rFonts w:hint="default" w:ascii="Times New Roman" w:hAnsi="Times New Roman" w:eastAsia="方正仿宋简体" w:cs="Times New Roman"/>
          <w:color w:val="000000"/>
          <w:sz w:val="24"/>
          <w:szCs w:val="24"/>
          <w:highlight w:val="none"/>
        </w:rPr>
        <w:t>、</w:t>
      </w:r>
      <w:r>
        <w:rPr>
          <w:rFonts w:hint="default" w:ascii="Times New Roman" w:hAnsi="Times New Roman" w:eastAsia="方正仿宋简体" w:cs="Times New Roman"/>
          <w:color w:val="000000"/>
          <w:sz w:val="24"/>
          <w:szCs w:val="24"/>
          <w:highlight w:val="none"/>
          <w:lang w:val="en-US" w:eastAsia="zh-CN"/>
        </w:rPr>
        <w:t>信息技术（WPS中级）</w:t>
      </w:r>
      <w:r>
        <w:rPr>
          <w:rFonts w:hint="default" w:ascii="Times New Roman" w:hAnsi="Times New Roman" w:eastAsia="方正仿宋简体" w:cs="Times New Roman"/>
          <w:color w:val="000000"/>
          <w:sz w:val="24"/>
          <w:szCs w:val="24"/>
          <w:highlight w:val="none"/>
        </w:rPr>
        <w:t>、</w:t>
      </w:r>
      <w:r>
        <w:rPr>
          <w:rFonts w:hint="default" w:ascii="Times New Roman" w:hAnsi="Times New Roman" w:eastAsia="方正仿宋简体" w:cs="Times New Roman"/>
          <w:color w:val="000000"/>
          <w:sz w:val="24"/>
          <w:szCs w:val="24"/>
          <w:highlight w:val="none"/>
          <w:lang w:eastAsia="zh-CN"/>
        </w:rPr>
        <w:t>大学</w:t>
      </w:r>
      <w:r>
        <w:rPr>
          <w:rFonts w:hint="default" w:ascii="Times New Roman" w:hAnsi="Times New Roman" w:eastAsia="方正仿宋简体" w:cs="Times New Roman"/>
          <w:color w:val="000000"/>
          <w:sz w:val="24"/>
          <w:szCs w:val="24"/>
          <w:highlight w:val="none"/>
        </w:rPr>
        <w:t>语文、劳动教育</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大学生心理健康。</w:t>
      </w:r>
    </w:p>
    <w:p w14:paraId="2ACE4AFC">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公共基础必修课程</w:t>
      </w:r>
    </w:p>
    <w:p w14:paraId="31A24F26">
      <w:pPr>
        <w:adjustRightInd w:val="0"/>
        <w:snapToGrid w:val="0"/>
        <w:ind w:firstLine="482" w:firstLineChars="200"/>
        <w:outlineLvl w:val="2"/>
        <w:rPr>
          <w:rFonts w:hint="default" w:ascii="Times New Roman" w:hAnsi="Times New Roman" w:eastAsia="方正仿宋简体" w:cs="Times New Roman"/>
          <w:color w:val="auto"/>
          <w:sz w:val="24"/>
          <w:highlight w:val="none"/>
        </w:rPr>
      </w:pPr>
      <w:bookmarkStart w:id="36" w:name="_Toc11599"/>
      <w:r>
        <w:rPr>
          <w:rFonts w:hint="default" w:ascii="Times New Roman" w:hAnsi="Times New Roman" w:eastAsia="方正仿宋简体" w:cs="Times New Roman"/>
          <w:b/>
          <w:color w:val="auto"/>
          <w:sz w:val="24"/>
          <w:highlight w:val="none"/>
        </w:rPr>
        <w:t>1.军事技能</w:t>
      </w:r>
      <w:r>
        <w:rPr>
          <w:rFonts w:hint="default" w:ascii="Times New Roman" w:hAnsi="Times New Roman" w:eastAsia="方正仿宋简体" w:cs="Times New Roman"/>
          <w:color w:val="auto"/>
          <w:sz w:val="24"/>
          <w:highlight w:val="none"/>
        </w:rPr>
        <w:t>（1</w:t>
      </w:r>
      <w:r>
        <w:rPr>
          <w:rFonts w:hint="default" w:ascii="Times New Roman" w:hAnsi="Times New Roman" w:eastAsia="方正仿宋简体" w:cs="Times New Roman"/>
          <w:color w:val="auto"/>
          <w:sz w:val="24"/>
          <w:highlight w:val="none"/>
          <w:lang w:val="en-US" w:eastAsia="zh-CN"/>
        </w:rPr>
        <w:t>12</w:t>
      </w:r>
      <w:r>
        <w:rPr>
          <w:rFonts w:hint="default" w:ascii="Times New Roman" w:hAnsi="Times New Roman" w:eastAsia="方正仿宋简体" w:cs="Times New Roman"/>
          <w:color w:val="auto"/>
          <w:sz w:val="24"/>
          <w:highlight w:val="none"/>
        </w:rPr>
        <w:t>学时，</w:t>
      </w:r>
      <w:r>
        <w:rPr>
          <w:rFonts w:hint="default" w:ascii="Times New Roman" w:hAnsi="Times New Roman" w:eastAsia="方正仿宋简体" w:cs="Times New Roman"/>
          <w:color w:val="auto"/>
          <w:sz w:val="24"/>
          <w:highlight w:val="none"/>
          <w:lang w:val="en-US" w:eastAsia="zh-CN"/>
        </w:rPr>
        <w:t>7</w:t>
      </w:r>
      <w:r>
        <w:rPr>
          <w:rFonts w:hint="default" w:ascii="Times New Roman" w:hAnsi="Times New Roman" w:eastAsia="方正仿宋简体" w:cs="Times New Roman"/>
          <w:color w:val="auto"/>
          <w:sz w:val="24"/>
          <w:highlight w:val="none"/>
        </w:rPr>
        <w:t>学分）</w:t>
      </w:r>
      <w:bookmarkEnd w:id="36"/>
    </w:p>
    <w:p w14:paraId="73D0B9F5">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本课程旨在提高学生的军事素养和基本军事技能，培养学生的国防意识和爱国情怀。内容包括军事基础知识、军事训练、军事战略、战术及应急处理等，帮助学生在理论与实践中提升对国家安全和军事的理解。</w:t>
      </w:r>
    </w:p>
    <w:p w14:paraId="552816A1">
      <w:pPr>
        <w:numPr>
          <w:ilvl w:val="0"/>
          <w:numId w:val="0"/>
        </w:numPr>
        <w:adjustRightInd w:val="0"/>
        <w:snapToGrid w:val="0"/>
        <w:ind w:firstLine="482" w:firstLineChars="200"/>
        <w:outlineLvl w:val="2"/>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kern w:val="2"/>
          <w:sz w:val="24"/>
          <w:szCs w:val="24"/>
          <w:lang w:val="en-US" w:eastAsia="zh-CN" w:bidi="ar-SA"/>
        </w:rPr>
        <w:t>2.</w:t>
      </w:r>
      <w:r>
        <w:rPr>
          <w:rFonts w:hint="default" w:ascii="Times New Roman" w:hAnsi="Times New Roman" w:eastAsia="方正仿宋简体" w:cs="Times New Roman"/>
          <w:b/>
          <w:bCs/>
          <w:color w:val="000000"/>
          <w:sz w:val="24"/>
          <w:highlight w:val="none"/>
        </w:rPr>
        <w:t>军事理论</w:t>
      </w:r>
      <w:r>
        <w:rPr>
          <w:rFonts w:hint="default" w:ascii="Times New Roman" w:hAnsi="Times New Roman" w:eastAsia="方正仿宋简体" w:cs="Times New Roman"/>
          <w:color w:val="auto"/>
          <w:sz w:val="24"/>
          <w:highlight w:val="none"/>
        </w:rPr>
        <w:t>（</w:t>
      </w:r>
      <w:r>
        <w:rPr>
          <w:rFonts w:hint="default" w:ascii="Times New Roman" w:hAnsi="Times New Roman" w:eastAsia="方正仿宋简体" w:cs="Times New Roman"/>
          <w:color w:val="auto"/>
          <w:sz w:val="24"/>
          <w:highlight w:val="none"/>
          <w:lang w:val="en-US" w:eastAsia="zh-CN"/>
        </w:rPr>
        <w:t>36</w:t>
      </w:r>
      <w:r>
        <w:rPr>
          <w:rFonts w:hint="default" w:ascii="Times New Roman" w:hAnsi="Times New Roman" w:eastAsia="方正仿宋简体" w:cs="Times New Roman"/>
          <w:color w:val="auto"/>
          <w:sz w:val="24"/>
          <w:highlight w:val="none"/>
        </w:rPr>
        <w:t>学时，</w:t>
      </w:r>
      <w:r>
        <w:rPr>
          <w:rFonts w:hint="default" w:ascii="Times New Roman" w:hAnsi="Times New Roman" w:eastAsia="方正仿宋简体" w:cs="Times New Roman"/>
          <w:color w:val="auto"/>
          <w:sz w:val="24"/>
          <w:highlight w:val="none"/>
          <w:lang w:val="en-US" w:eastAsia="zh-CN"/>
        </w:rPr>
        <w:t>2</w:t>
      </w:r>
      <w:r>
        <w:rPr>
          <w:rFonts w:hint="default" w:ascii="Times New Roman" w:hAnsi="Times New Roman" w:eastAsia="方正仿宋简体" w:cs="Times New Roman"/>
          <w:color w:val="auto"/>
          <w:sz w:val="24"/>
          <w:highlight w:val="none"/>
        </w:rPr>
        <w:t>学分）</w:t>
      </w:r>
    </w:p>
    <w:p w14:paraId="2A0990B5">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该课程主要讲授军事理论的基本概念、原理和发展历程，重点介绍现代战争的基本规律、战争形式及其发展趋势。通过该课程，学生能够全面了解现代军事的基本理论，树立正确的国防观念。</w:t>
      </w:r>
    </w:p>
    <w:p w14:paraId="71FC57D9">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3.大学生心理健康</w:t>
      </w:r>
      <w:r>
        <w:rPr>
          <w:rFonts w:hint="default" w:ascii="Times New Roman" w:hAnsi="Times New Roman" w:eastAsia="方正仿宋简体" w:cs="Times New Roman"/>
          <w:kern w:val="0"/>
          <w:sz w:val="24"/>
          <w:highlight w:val="none"/>
        </w:rPr>
        <w:t>（</w:t>
      </w:r>
      <w:r>
        <w:rPr>
          <w:rFonts w:hint="default" w:ascii="Times New Roman" w:hAnsi="Times New Roman" w:eastAsia="方正仿宋简体" w:cs="Times New Roman"/>
          <w:kern w:val="0"/>
          <w:sz w:val="24"/>
          <w:highlight w:val="none"/>
          <w:lang w:val="en-US" w:eastAsia="zh-CN"/>
        </w:rPr>
        <w:t>36</w:t>
      </w:r>
      <w:r>
        <w:rPr>
          <w:rFonts w:hint="default" w:ascii="Times New Roman" w:hAnsi="Times New Roman" w:eastAsia="方正仿宋简体" w:cs="Times New Roman"/>
          <w:kern w:val="0"/>
          <w:sz w:val="24"/>
          <w:highlight w:val="none"/>
        </w:rPr>
        <w:t>学时，</w:t>
      </w:r>
      <w:r>
        <w:rPr>
          <w:rFonts w:hint="default" w:ascii="Times New Roman" w:hAnsi="Times New Roman" w:eastAsia="方正仿宋简体" w:cs="Times New Roman"/>
          <w:kern w:val="0"/>
          <w:sz w:val="24"/>
          <w:highlight w:val="none"/>
          <w:lang w:val="en-US" w:eastAsia="zh-CN"/>
        </w:rPr>
        <w:t>2</w:t>
      </w:r>
      <w:r>
        <w:rPr>
          <w:rFonts w:hint="default" w:ascii="Times New Roman" w:hAnsi="Times New Roman" w:eastAsia="方正仿宋简体" w:cs="Times New Roman"/>
          <w:kern w:val="0"/>
          <w:sz w:val="24"/>
          <w:highlight w:val="none"/>
        </w:rPr>
        <w:t>学分）</w:t>
      </w:r>
    </w:p>
    <w:p w14:paraId="5793999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该课程注重学生的心理健康教育，旨在帮助学生了解心理发展的规律与特点，学习如何面对压力、调整情绪、提高自我认知能力，并掌握有效的心理调适技巧，促进身心健康和全面发展。</w:t>
      </w:r>
    </w:p>
    <w:p w14:paraId="7A1D3065">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4.国家安全教育公共基础课</w:t>
      </w:r>
      <w:r>
        <w:rPr>
          <w:rFonts w:hint="default" w:ascii="Times New Roman" w:hAnsi="Times New Roman" w:eastAsia="方正仿宋简体" w:cs="Times New Roman"/>
          <w:color w:val="auto"/>
          <w:sz w:val="24"/>
          <w:highlight w:val="none"/>
        </w:rPr>
        <w:t>（</w:t>
      </w:r>
      <w:r>
        <w:rPr>
          <w:rFonts w:hint="default" w:ascii="Times New Roman" w:hAnsi="Times New Roman" w:eastAsia="方正仿宋简体" w:cs="Times New Roman"/>
          <w:color w:val="auto"/>
          <w:sz w:val="24"/>
          <w:highlight w:val="none"/>
          <w:lang w:val="en-US" w:eastAsia="zh-CN"/>
        </w:rPr>
        <w:t>36</w:t>
      </w:r>
      <w:r>
        <w:rPr>
          <w:rFonts w:hint="default" w:ascii="Times New Roman" w:hAnsi="Times New Roman" w:eastAsia="方正仿宋简体" w:cs="Times New Roman"/>
          <w:color w:val="auto"/>
          <w:sz w:val="24"/>
          <w:highlight w:val="none"/>
        </w:rPr>
        <w:t>学时，</w:t>
      </w:r>
      <w:r>
        <w:rPr>
          <w:rFonts w:hint="default" w:ascii="Times New Roman" w:hAnsi="Times New Roman" w:eastAsia="方正仿宋简体" w:cs="Times New Roman"/>
          <w:color w:val="auto"/>
          <w:sz w:val="24"/>
          <w:highlight w:val="none"/>
          <w:lang w:val="en-US" w:eastAsia="zh-CN"/>
        </w:rPr>
        <w:t>2</w:t>
      </w:r>
      <w:r>
        <w:rPr>
          <w:rFonts w:hint="default" w:ascii="Times New Roman" w:hAnsi="Times New Roman" w:eastAsia="方正仿宋简体" w:cs="Times New Roman"/>
          <w:color w:val="auto"/>
          <w:sz w:val="24"/>
          <w:highlight w:val="none"/>
        </w:rPr>
        <w:t>学分）</w:t>
      </w:r>
    </w:p>
    <w:p w14:paraId="05F5DCD5">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课程内容涵盖国家安全的基本理论与实践，分析国家安全的各个领域，包括政治安全、经济安全、文化安全、网络安全等。通过学习，使学生树立起国家安全意识，强化风险防范和危机应对的能力。</w:t>
      </w:r>
    </w:p>
    <w:p w14:paraId="138F1D37">
      <w:pPr>
        <w:adjustRightInd w:val="0"/>
        <w:snapToGrid w:val="0"/>
        <w:ind w:firstLine="482" w:firstLineChars="200"/>
        <w:outlineLvl w:val="2"/>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5.思想道德与法治</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48</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学分）</w:t>
      </w:r>
    </w:p>
    <w:p w14:paraId="5265C46B">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本课程围绕思想道德和法治建设，培养学生的道德观念和法律意识。课程内容包括社会主义核心价值观、社会公德、职业道德、家庭美德及法治建设等，通过理论与实践相结合，引导学生形成正确的价值取向和行为规范。</w:t>
      </w:r>
    </w:p>
    <w:p w14:paraId="7EB497B7">
      <w:pPr>
        <w:adjustRightInd w:val="0"/>
        <w:snapToGrid w:val="0"/>
        <w:ind w:firstLine="482" w:firstLineChars="200"/>
        <w:outlineLvl w:val="2"/>
        <w:rPr>
          <w:rFonts w:hint="default" w:ascii="Times New Roman" w:hAnsi="Times New Roman" w:eastAsia="方正仿宋简体" w:cs="Times New Roman"/>
          <w:sz w:val="24"/>
          <w:highlight w:val="none"/>
        </w:rPr>
      </w:pPr>
      <w:r>
        <w:rPr>
          <w:rFonts w:hint="default" w:ascii="Times New Roman" w:hAnsi="Times New Roman" w:eastAsia="方正仿宋简体" w:cs="Times New Roman"/>
          <w:b/>
          <w:bCs/>
          <w:color w:val="000000"/>
          <w:sz w:val="24"/>
          <w:highlight w:val="none"/>
        </w:rPr>
        <w:t>6.毛泽东思想和中国特色社会主义理论体系概论</w:t>
      </w:r>
      <w:r>
        <w:rPr>
          <w:rFonts w:hint="default" w:ascii="Times New Roman" w:hAnsi="Times New Roman" w:eastAsia="方正仿宋简体" w:cs="Times New Roman"/>
          <w:sz w:val="24"/>
          <w:highlight w:val="none"/>
        </w:rPr>
        <w:t>（</w:t>
      </w:r>
      <w:r>
        <w:rPr>
          <w:rFonts w:hint="default" w:ascii="Times New Roman" w:hAnsi="Times New Roman" w:eastAsia="方正仿宋简体" w:cs="Times New Roman"/>
          <w:sz w:val="24"/>
          <w:highlight w:val="none"/>
          <w:lang w:val="en-US" w:eastAsia="zh-CN"/>
        </w:rPr>
        <w:t>4</w:t>
      </w:r>
      <w:r>
        <w:rPr>
          <w:rFonts w:hint="default" w:ascii="Times New Roman" w:hAnsi="Times New Roman" w:eastAsia="方正仿宋简体" w:cs="Times New Roman"/>
          <w:sz w:val="24"/>
          <w:highlight w:val="none"/>
        </w:rPr>
        <w:t>8学时，</w:t>
      </w:r>
      <w:r>
        <w:rPr>
          <w:rFonts w:hint="default" w:ascii="Times New Roman" w:hAnsi="Times New Roman" w:eastAsia="方正仿宋简体" w:cs="Times New Roman"/>
          <w:sz w:val="24"/>
          <w:highlight w:val="none"/>
          <w:lang w:val="en-US" w:eastAsia="zh-CN"/>
        </w:rPr>
        <w:t>3</w:t>
      </w:r>
      <w:r>
        <w:rPr>
          <w:rFonts w:hint="default" w:ascii="Times New Roman" w:hAnsi="Times New Roman" w:eastAsia="方正仿宋简体" w:cs="Times New Roman"/>
          <w:sz w:val="24"/>
          <w:highlight w:val="none"/>
        </w:rPr>
        <w:t>学分）</w:t>
      </w:r>
    </w:p>
    <w:p w14:paraId="01304E6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系统讲解毛泽东思想及中国特色社会主义理论体系的发展与内涵，包括马克思列宁主义与毛泽东思想的基础理论、邓小平理论、三代领导集体的理论创新、科学发展观和中国特色社会主义思想等，帮助学生理解中国共产党的理论指导思想。</w:t>
      </w:r>
    </w:p>
    <w:p w14:paraId="354A4254">
      <w:pPr>
        <w:adjustRightInd w:val="0"/>
        <w:snapToGrid w:val="0"/>
        <w:ind w:firstLine="482" w:firstLineChars="200"/>
        <w:outlineLvl w:val="2"/>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b/>
          <w:bCs/>
          <w:color w:val="000000"/>
          <w:sz w:val="24"/>
          <w:highlight w:val="none"/>
        </w:rPr>
        <w:t>7.习近平新时代中国特色社会主义思想概论</w:t>
      </w:r>
      <w:r>
        <w:rPr>
          <w:rFonts w:hint="default" w:ascii="Times New Roman" w:hAnsi="Times New Roman" w:eastAsia="方正仿宋简体" w:cs="Times New Roman"/>
          <w:color w:val="000000"/>
          <w:sz w:val="24"/>
          <w:highlight w:val="none"/>
          <w:lang w:val="en-US" w:eastAsia="zh-CN"/>
        </w:rPr>
        <w:t>（36学时，2学分）</w:t>
      </w:r>
    </w:p>
    <w:p w14:paraId="1F75A15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课程主要讲解习近平新时代中国特色社会主义思想的基本内容、重大意义及实践要求。通过学习，学生能够深刻理解这一思想在新时代中国发展的核心地位和对国家、社会、人民的深远影响。</w:t>
      </w:r>
    </w:p>
    <w:p w14:paraId="57AB0D34">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8.简明新疆地方史教程</w:t>
      </w:r>
      <w:r>
        <w:rPr>
          <w:rFonts w:hint="default" w:ascii="Times New Roman" w:hAnsi="Times New Roman" w:eastAsia="方正仿宋简体" w:cs="Times New Roman"/>
          <w:bCs/>
          <w:sz w:val="24"/>
          <w:highlight w:val="none"/>
        </w:rPr>
        <w:t>（</w:t>
      </w:r>
      <w:r>
        <w:rPr>
          <w:rFonts w:hint="default" w:ascii="Times New Roman" w:hAnsi="Times New Roman" w:eastAsia="方正仿宋简体" w:cs="Times New Roman"/>
          <w:bCs/>
          <w:sz w:val="24"/>
          <w:highlight w:val="none"/>
          <w:lang w:val="en-US" w:eastAsia="zh-CN"/>
        </w:rPr>
        <w:t>36</w:t>
      </w:r>
      <w:r>
        <w:rPr>
          <w:rFonts w:hint="default" w:ascii="Times New Roman" w:hAnsi="Times New Roman" w:eastAsia="方正仿宋简体" w:cs="Times New Roman"/>
          <w:bCs/>
          <w:sz w:val="24"/>
          <w:highlight w:val="none"/>
        </w:rPr>
        <w:t>学时，2学分）</w:t>
      </w:r>
    </w:p>
    <w:p w14:paraId="052E8898">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该课程通过介绍新疆的历史背景、民族文化、地理特色、政治变迁等内容，帮助学生更好地了解新疆的历史沿革和社会发展。课程将历史事件与现状结合，增强学生对新疆的认同感和文化理解。</w:t>
      </w:r>
    </w:p>
    <w:p w14:paraId="3F40592E">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9.形势与政策</w:t>
      </w:r>
      <w:r>
        <w:rPr>
          <w:rFonts w:hint="default" w:ascii="Times New Roman" w:hAnsi="Times New Roman" w:eastAsia="方正仿宋简体" w:cs="Times New Roman"/>
          <w:bCs/>
          <w:sz w:val="24"/>
          <w:highlight w:val="none"/>
        </w:rPr>
        <w:t>（</w:t>
      </w:r>
      <w:r>
        <w:rPr>
          <w:rFonts w:hint="default" w:ascii="Times New Roman" w:hAnsi="Times New Roman" w:eastAsia="方正仿宋简体" w:cs="Times New Roman"/>
          <w:bCs/>
          <w:sz w:val="24"/>
          <w:highlight w:val="none"/>
          <w:lang w:val="en-US" w:eastAsia="zh-CN"/>
        </w:rPr>
        <w:t>16</w:t>
      </w:r>
      <w:r>
        <w:rPr>
          <w:rFonts w:hint="default" w:ascii="Times New Roman" w:hAnsi="Times New Roman" w:eastAsia="方正仿宋简体" w:cs="Times New Roman"/>
          <w:bCs/>
          <w:sz w:val="24"/>
          <w:highlight w:val="none"/>
        </w:rPr>
        <w:t>学时，</w:t>
      </w:r>
      <w:r>
        <w:rPr>
          <w:rFonts w:hint="default" w:ascii="Times New Roman" w:hAnsi="Times New Roman" w:eastAsia="方正仿宋简体" w:cs="Times New Roman"/>
          <w:bCs/>
          <w:sz w:val="24"/>
          <w:highlight w:val="none"/>
          <w:lang w:val="en-US" w:eastAsia="zh-CN"/>
        </w:rPr>
        <w:t>1</w:t>
      </w:r>
      <w:r>
        <w:rPr>
          <w:rFonts w:hint="default" w:ascii="Times New Roman" w:hAnsi="Times New Roman" w:eastAsia="方正仿宋简体" w:cs="Times New Roman"/>
          <w:bCs/>
          <w:sz w:val="24"/>
          <w:highlight w:val="none"/>
        </w:rPr>
        <w:t>学分）</w:t>
      </w:r>
    </w:p>
    <w:p w14:paraId="7637E4B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分析当前国内外政治、经济、社会的形势，结合时事热点和政策方向，帮助学生了解国家的各项政策措施及其背景。通过学习，学生能够更好地理解国家的发展战略，增强对国家政治、经济形势的敏感性与判断力。</w:t>
      </w:r>
    </w:p>
    <w:p w14:paraId="43720533">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10.体育与健康</w:t>
      </w:r>
      <w:r>
        <w:rPr>
          <w:rFonts w:hint="default" w:ascii="Times New Roman" w:hAnsi="Times New Roman" w:eastAsia="方正仿宋简体" w:cs="Times New Roman"/>
          <w:color w:val="000000"/>
          <w:sz w:val="24"/>
          <w:highlight w:val="none"/>
          <w:lang w:val="zh-TW" w:eastAsia="zh-CN"/>
        </w:rPr>
        <w:t>（</w:t>
      </w:r>
      <w:r>
        <w:rPr>
          <w:rFonts w:hint="default" w:ascii="Times New Roman" w:hAnsi="Times New Roman" w:eastAsia="方正仿宋简体" w:cs="Times New Roman"/>
          <w:color w:val="000000"/>
          <w:sz w:val="24"/>
          <w:highlight w:val="none"/>
          <w:lang w:val="en-US" w:eastAsia="zh-CN"/>
        </w:rPr>
        <w:t>144</w:t>
      </w:r>
      <w:r>
        <w:rPr>
          <w:rFonts w:hint="default" w:ascii="Times New Roman" w:hAnsi="Times New Roman" w:eastAsia="方正仿宋简体" w:cs="Times New Roman"/>
          <w:color w:val="000000"/>
          <w:sz w:val="24"/>
          <w:highlight w:val="none"/>
          <w:lang w:val="zh-TW" w:eastAsia="zh-CN"/>
        </w:rPr>
        <w:t>学时，</w:t>
      </w:r>
      <w:r>
        <w:rPr>
          <w:rFonts w:hint="default" w:ascii="Times New Roman" w:hAnsi="Times New Roman" w:eastAsia="方正仿宋简体" w:cs="Times New Roman"/>
          <w:color w:val="000000"/>
          <w:sz w:val="24"/>
          <w:highlight w:val="none"/>
          <w:lang w:val="en-US" w:eastAsia="zh-CN"/>
        </w:rPr>
        <w:t>8</w:t>
      </w:r>
      <w:r>
        <w:rPr>
          <w:rFonts w:hint="default" w:ascii="Times New Roman" w:hAnsi="Times New Roman" w:eastAsia="方正仿宋简体" w:cs="Times New Roman"/>
          <w:color w:val="000000"/>
          <w:sz w:val="24"/>
          <w:highlight w:val="none"/>
          <w:lang w:val="zh-TW" w:eastAsia="zh-CN"/>
        </w:rPr>
        <w:t>学分）</w:t>
      </w:r>
    </w:p>
    <w:p w14:paraId="2782E167">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课程强调身体锻炼与健康管理，讲授运动生理学、体育技能、运动项目及其对健康的作用等内容。旨在通过理论和实践相结合，增强学生的体质，培养学生终身锻炼的健康生活理念。</w:t>
      </w:r>
    </w:p>
    <w:p w14:paraId="1006B741">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11.劳动教育</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学分）</w:t>
      </w:r>
    </w:p>
    <w:p w14:paraId="1AB48FEC">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该课程通过实践活动，培养学生劳动观念和动手能力，强化社会责任感。课程内容涵盖劳动的意义、劳动精神和劳动技能，通过参与社会实践、志愿服务等活动，提升学生的劳动素养和自我发展能力。</w:t>
      </w:r>
    </w:p>
    <w:p w14:paraId="6E0B3ED9">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12.大学语文</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学分）</w:t>
      </w:r>
    </w:p>
    <w:p w14:paraId="5E5DF7D7">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该课程主要讲授中国传统文化、文学经典、语言表达及写作技巧等。通过深入学习文学作品和文化名著，提高学生的语言表达能力、文化素养以及文学欣赏水平。</w:t>
      </w:r>
    </w:p>
    <w:p w14:paraId="1AC299F0">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13.信息技术（WPS中级）</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学时，4学分）</w:t>
      </w:r>
    </w:p>
    <w:p w14:paraId="4718BD01">
      <w:pPr>
        <w:spacing w:line="44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该课程注重学生信息技术的实际应用能力，重点讲授WPS办公软件的中级操作技巧，包括文字处理、表格管理、数据分析及演示文稿制作等。目的是帮助学生掌握现代办公所需的基本信息技术工具，提高工作效率。</w:t>
      </w:r>
    </w:p>
    <w:p w14:paraId="46AC5552">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lang w:val="en-US" w:eastAsia="zh-CN"/>
        </w:rPr>
        <w:t>14.</w:t>
      </w:r>
      <w:r>
        <w:rPr>
          <w:rFonts w:hint="default" w:ascii="Times New Roman" w:hAnsi="Times New Roman" w:eastAsia="方正仿宋简体" w:cs="Times New Roman"/>
          <w:b/>
          <w:bCs/>
          <w:color w:val="000000"/>
          <w:sz w:val="24"/>
          <w:highlight w:val="none"/>
        </w:rPr>
        <w:t>高等数学</w:t>
      </w:r>
      <w:r>
        <w:rPr>
          <w:rFonts w:hint="default" w:ascii="Times New Roman" w:hAnsi="Times New Roman" w:eastAsia="方正仿宋简体" w:cs="Times New Roman"/>
          <w:b w:val="0"/>
          <w:bCs w:val="0"/>
          <w:color w:val="000000"/>
          <w:sz w:val="24"/>
          <w:highlight w:val="none"/>
          <w:lang w:val="en-US" w:eastAsia="zh-CN"/>
        </w:rPr>
        <w:t>（72学时，4学分）</w:t>
      </w:r>
    </w:p>
    <w:p w14:paraId="7BEBFF79">
      <w:pPr>
        <w:spacing w:line="440" w:lineRule="exact"/>
        <w:ind w:firstLine="480" w:firstLineChars="200"/>
        <w:rPr>
          <w:rFonts w:hint="default" w:ascii="Times New Roman" w:hAnsi="Times New Roman" w:eastAsia="方正仿宋简体" w:cs="Times New Roman"/>
          <w:color w:val="auto"/>
          <w:kern w:val="0"/>
          <w:sz w:val="24"/>
          <w:szCs w:val="24"/>
          <w:lang w:bidi="ar"/>
        </w:rPr>
      </w:pPr>
      <w:r>
        <w:rPr>
          <w:rFonts w:hint="default" w:ascii="Times New Roman" w:hAnsi="Times New Roman" w:eastAsia="方正仿宋简体" w:cs="Times New Roman"/>
          <w:color w:val="auto"/>
          <w:kern w:val="0"/>
          <w:sz w:val="24"/>
          <w:szCs w:val="24"/>
          <w:lang w:val="en-US" w:eastAsia="zh-CN" w:bidi="ar"/>
        </w:rPr>
        <w:t>本课程是高职学生的一门公共必修课程。</w:t>
      </w:r>
      <w:r>
        <w:rPr>
          <w:rFonts w:hint="default" w:ascii="Times New Roman" w:hAnsi="Times New Roman" w:eastAsia="方正仿宋简体" w:cs="Times New Roman"/>
          <w:color w:val="auto"/>
          <w:kern w:val="0"/>
          <w:sz w:val="24"/>
          <w:szCs w:val="24"/>
          <w:lang w:bidi="ar"/>
        </w:rPr>
        <w:t>课程</w:t>
      </w:r>
      <w:r>
        <w:rPr>
          <w:rFonts w:hint="default" w:ascii="Times New Roman" w:hAnsi="Times New Roman" w:eastAsia="方正仿宋简体" w:cs="Times New Roman"/>
          <w:color w:val="auto"/>
          <w:kern w:val="0"/>
          <w:sz w:val="24"/>
          <w:szCs w:val="24"/>
          <w:lang w:eastAsia="zh-CN" w:bidi="ar"/>
        </w:rPr>
        <w:t>的</w:t>
      </w:r>
      <w:r>
        <w:rPr>
          <w:rFonts w:hint="default" w:ascii="Times New Roman" w:hAnsi="Times New Roman" w:eastAsia="方正仿宋简体" w:cs="Times New Roman"/>
          <w:color w:val="auto"/>
          <w:kern w:val="0"/>
          <w:sz w:val="24"/>
          <w:szCs w:val="24"/>
          <w:lang w:bidi="ar"/>
        </w:rPr>
        <w:t>主要任务是培养学生掌握经典数学和近代数学的基本概念、基本原理及解题方法，掌握当代数学技术的基本技能；培养学生学会建立数学模型，具备用数学学方法解释自然规律探索自然界奥秘的科学思维能力。</w:t>
      </w:r>
    </w:p>
    <w:p w14:paraId="5BD89039">
      <w:pPr>
        <w:spacing w:line="400" w:lineRule="exact"/>
        <w:ind w:firstLine="482" w:firstLineChars="200"/>
        <w:rPr>
          <w:rFonts w:ascii="Times New Roman" w:hAnsi="Times New Roman" w:eastAsia="方正仿宋简体"/>
          <w:b/>
          <w:bCs/>
          <w:sz w:val="24"/>
        </w:rPr>
      </w:pPr>
      <w:r>
        <w:rPr>
          <w:rFonts w:hint="eastAsia" w:ascii="Times New Roman" w:hAnsi="Times New Roman" w:eastAsia="方正仿宋简体"/>
          <w:b/>
          <w:bCs/>
          <w:sz w:val="24"/>
        </w:rPr>
        <w:t>公共基础限定选修课</w:t>
      </w:r>
    </w:p>
    <w:p w14:paraId="47A226E9">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1.职业发展与就业指导</w:t>
      </w:r>
    </w:p>
    <w:p w14:paraId="1F4ACB7D">
      <w:pPr>
        <w:spacing w:line="400" w:lineRule="exact"/>
        <w:ind w:firstLine="480" w:firstLineChars="200"/>
        <w:rPr>
          <w:rFonts w:ascii="Times New Roman" w:hAnsi="Times New Roman" w:eastAsia="方正仿宋简体"/>
          <w:sz w:val="24"/>
        </w:rPr>
      </w:pPr>
      <w:r>
        <w:rPr>
          <w:rFonts w:ascii="Times New Roman" w:hAnsi="Times New Roman" w:eastAsia="方正仿宋简体"/>
          <w:sz w:val="24"/>
        </w:rPr>
        <w:t>本课程是工程管理专业学生必修的一门公共必修课程。本课程旨在引导学生树立正确的职业观念和职业理想，让学生通过学习进行自我探索和职业探索，了解自己、了解职业、了解社会，学会根据社会需要和自身特点进行职业生涯规划，同时使学生掌握求职技巧和学会职场自我保护，为提高学生就业竞争力、成功应聘和将来的发展与成才打下坚实的基础。</w:t>
      </w:r>
    </w:p>
    <w:p w14:paraId="1EA5C0E4">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2.公共艺术</w:t>
      </w:r>
    </w:p>
    <w:p w14:paraId="669FD534">
      <w:pPr>
        <w:spacing w:line="400" w:lineRule="exact"/>
        <w:ind w:firstLine="480" w:firstLineChars="200"/>
        <w:rPr>
          <w:rFonts w:ascii="Times New Roman" w:hAnsi="Times New Roman" w:eastAsia="方正仿宋简体"/>
          <w:sz w:val="24"/>
        </w:rPr>
      </w:pPr>
      <w:r>
        <w:rPr>
          <w:rFonts w:ascii="Times New Roman" w:hAnsi="Times New Roman" w:eastAsia="方正仿宋简体"/>
          <w:sz w:val="24"/>
        </w:rPr>
        <w:t>本课程是工程管理专业学生</w:t>
      </w:r>
      <w:r>
        <w:rPr>
          <w:rFonts w:hint="eastAsia" w:ascii="Times New Roman" w:hAnsi="Times New Roman" w:eastAsia="方正仿宋简体"/>
          <w:sz w:val="24"/>
        </w:rPr>
        <w:t>专题</w:t>
      </w:r>
      <w:r>
        <w:rPr>
          <w:rFonts w:ascii="Times New Roman" w:hAnsi="Times New Roman" w:eastAsia="方正仿宋简体"/>
          <w:sz w:val="24"/>
        </w:rPr>
        <w:t>课程。本</w:t>
      </w:r>
      <w:r>
        <w:rPr>
          <w:rFonts w:hint="eastAsia" w:ascii="Times New Roman" w:hAnsi="Times New Roman" w:eastAsia="方正仿宋简体"/>
          <w:sz w:val="24"/>
        </w:rPr>
        <w:t>专题</w:t>
      </w:r>
      <w:r>
        <w:rPr>
          <w:rFonts w:ascii="Times New Roman" w:hAnsi="Times New Roman" w:eastAsia="方正仿宋简体"/>
          <w:sz w:val="24"/>
        </w:rPr>
        <w:t>课程</w:t>
      </w:r>
      <w:r>
        <w:rPr>
          <w:rFonts w:hint="eastAsia" w:ascii="Times New Roman" w:hAnsi="Times New Roman" w:eastAsia="方正仿宋简体"/>
          <w:sz w:val="24"/>
        </w:rPr>
        <w:t>包括社交礼仪、党史国史、中华优秀传统文化、兵团精神、英模报告、安全教育、美育等，定期以专题讲座等形式开展。</w:t>
      </w:r>
    </w:p>
    <w:p w14:paraId="780E37E3">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（1）社交礼仪</w:t>
      </w:r>
    </w:p>
    <w:p w14:paraId="648BE67A">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是一门为提高大学生的人文素质和自身修养而开设的。通过本课程的学习，使学生掌握礼仪的基础知识，成为一个知礼、行礼的现代人，在日常生活、商务活动、公务活动等方面更好地运用礼仪，为将来进入社会形成良好人际关系打下基础。</w:t>
      </w:r>
    </w:p>
    <w:p w14:paraId="6C23E646">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（2）党史国史</w:t>
      </w:r>
    </w:p>
    <w:p w14:paraId="5E376541">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旨在通过学习中国共产党发展的及历史意义，了解中华人民共和国的历史以及其发展重大意义，熟知兵团的建设、发展的历史和维稳戍边的使命，培养青少年学生爱党、爱国、爱社会主义、爱兵团的思想情感，牢固树立社会主义核心价值观念，从而自觉做扎根新疆、服务兵团的建设者和保卫者。</w:t>
      </w:r>
    </w:p>
    <w:p w14:paraId="0BBBD66C">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（3）中华优秀传统文化</w:t>
      </w:r>
    </w:p>
    <w:p w14:paraId="41DD05B9">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涵盖了中华传统文化最精华的部分，通过对优秀传统文化的学习，可以增强民族自信，加深学生对民族文化的认同，增强学生的文化鉴别力和审美能力，自觉抵制西方腐朽思想的渗透与侵蚀，弘扬社会主义核心价值观，为实现中华民族伟大复兴提供理论准备。</w:t>
      </w:r>
    </w:p>
    <w:p w14:paraId="169BB0E8">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（4）英模报告</w:t>
      </w:r>
    </w:p>
    <w:p w14:paraId="2B955474">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限定选修课程。本课程旨在通过聆听时代英模的感人事迹，学习他们热爱祖国、服务人民的崇高精神，不怕困难、不怕牺牲的英雄气概，团结互助、同甘共苦的高尚品格，从现在做起，从点滴小事做起，从身边的事情做起，好好学习，在英模精神的感召下成为社会主义合格的建设者和接班人。</w:t>
      </w:r>
    </w:p>
    <w:p w14:paraId="4615C207">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（5）安全教育</w:t>
      </w:r>
    </w:p>
    <w:p w14:paraId="6B0B1AE7">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专业学生的一门公共专题课程。本课程旨在通过</w:t>
      </w:r>
      <w:r>
        <w:rPr>
          <w:rFonts w:ascii="Times New Roman" w:hAnsi="Times New Roman" w:eastAsia="方正仿宋简体"/>
          <w:sz w:val="24"/>
        </w:rPr>
        <w:t>防火安全、交通安全、日常生活安全、网络安全、保密安全</w:t>
      </w:r>
      <w:r>
        <w:rPr>
          <w:rFonts w:hint="eastAsia" w:ascii="Times New Roman" w:hAnsi="Times New Roman" w:eastAsia="方正仿宋简体"/>
          <w:sz w:val="24"/>
        </w:rPr>
        <w:t>、自然灾害</w:t>
      </w:r>
      <w:r>
        <w:rPr>
          <w:rFonts w:ascii="Times New Roman" w:hAnsi="Times New Roman" w:eastAsia="方正仿宋简体"/>
          <w:sz w:val="24"/>
        </w:rPr>
        <w:t>安全等知识</w:t>
      </w:r>
      <w:r>
        <w:rPr>
          <w:rFonts w:hint="eastAsia" w:ascii="Times New Roman" w:hAnsi="Times New Roman" w:eastAsia="方正仿宋简体"/>
          <w:sz w:val="24"/>
        </w:rPr>
        <w:t>的</w:t>
      </w:r>
      <w:r>
        <w:rPr>
          <w:rFonts w:ascii="Times New Roman" w:hAnsi="Times New Roman" w:eastAsia="方正仿宋简体"/>
          <w:sz w:val="24"/>
        </w:rPr>
        <w:t>学习，</w:t>
      </w:r>
      <w:r>
        <w:rPr>
          <w:rFonts w:hint="eastAsia" w:ascii="Times New Roman" w:hAnsi="Times New Roman" w:eastAsia="方正仿宋简体"/>
          <w:sz w:val="24"/>
        </w:rPr>
        <w:t>有利于青少年的健康成长，社会环境的净化。</w:t>
      </w:r>
    </w:p>
    <w:p w14:paraId="02EB23F5">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（6）美育</w:t>
      </w:r>
    </w:p>
    <w:p w14:paraId="16ADF063">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专业学生的一门公共限定选修课程。</w:t>
      </w:r>
      <w:r>
        <w:rPr>
          <w:rFonts w:ascii="Times New Roman" w:hAnsi="Times New Roman" w:eastAsia="方正仿宋简体"/>
          <w:sz w:val="24"/>
        </w:rPr>
        <w:t>本课程旨在让学生在欣赏东西方不同时期的艺术作品的同时，提升审美的心理素质，进而激发学生热爱生活、热爱自然、热爱音乐的美好情愫，是人德、智、体、美、劳全面发展的主要内容之一</w:t>
      </w:r>
      <w:r>
        <w:rPr>
          <w:rFonts w:hint="eastAsia" w:ascii="Times New Roman" w:hAnsi="Times New Roman" w:eastAsia="方正仿宋简体"/>
          <w:sz w:val="24"/>
        </w:rPr>
        <w:t>。</w:t>
      </w:r>
    </w:p>
    <w:p w14:paraId="602A55F9">
      <w:pPr>
        <w:spacing w:line="440" w:lineRule="exact"/>
        <w:ind w:firstLine="482" w:firstLineChars="200"/>
        <w:rPr>
          <w:rFonts w:hint="default" w:ascii="Times New Roman" w:hAnsi="Times New Roman" w:eastAsia="楷体" w:cs="Times New Roman"/>
          <w:b/>
          <w:bCs/>
          <w:color w:val="000000" w:themeColor="text1"/>
          <w:sz w:val="24"/>
          <w:highlight w:val="none"/>
          <w14:textFill>
            <w14:solidFill>
              <w14:schemeClr w14:val="tx1"/>
            </w14:solidFill>
          </w14:textFill>
        </w:rPr>
      </w:pPr>
      <w:bookmarkStart w:id="37" w:name="_Toc29011"/>
      <w:bookmarkStart w:id="38" w:name="_Toc22663"/>
      <w:bookmarkStart w:id="39" w:name="_Toc16279"/>
      <w:bookmarkStart w:id="40" w:name="_Toc24506"/>
      <w:r>
        <w:rPr>
          <w:rFonts w:hint="default" w:ascii="Times New Roman" w:hAnsi="Times New Roman" w:eastAsia="楷体" w:cs="Times New Roman"/>
          <w:b/>
          <w:bCs/>
          <w:color w:val="000000" w:themeColor="text1"/>
          <w:sz w:val="24"/>
          <w:highlight w:val="none"/>
          <w14:textFill>
            <w14:solidFill>
              <w14:schemeClr w14:val="tx1"/>
            </w14:solidFill>
          </w14:textFill>
        </w:rPr>
        <w:t>（二）</w:t>
      </w:r>
      <w:r>
        <w:rPr>
          <w:rFonts w:hint="default" w:ascii="Times New Roman" w:hAnsi="Times New Roman" w:eastAsia="楷体" w:cs="Times New Roman"/>
          <w:b/>
          <w:bCs/>
          <w:color w:val="000000" w:themeColor="text1"/>
          <w:kern w:val="10"/>
          <w:sz w:val="24"/>
          <w:szCs w:val="32"/>
          <w:highlight w:val="none"/>
          <w14:textFill>
            <w14:solidFill>
              <w14:schemeClr w14:val="tx1"/>
            </w14:solidFill>
          </w14:textFill>
        </w:rPr>
        <w:t>思政教育课程</w:t>
      </w:r>
      <w:bookmarkEnd w:id="37"/>
      <w:bookmarkEnd w:id="38"/>
      <w:bookmarkEnd w:id="39"/>
      <w:bookmarkEnd w:id="40"/>
    </w:p>
    <w:p w14:paraId="1D6D1778">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公共基础课任课教师和专业课任课教师结合所任课程，在学期教学中融入以下思政教育内容。</w:t>
      </w:r>
    </w:p>
    <w:tbl>
      <w:tblPr>
        <w:tblStyle w:val="12"/>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925"/>
        <w:gridCol w:w="4111"/>
      </w:tblGrid>
      <w:tr w14:paraId="545B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97" w:type="dxa"/>
            <w:shd w:val="clear" w:color="auto" w:fill="EEECE1"/>
            <w:vAlign w:val="center"/>
          </w:tcPr>
          <w:p w14:paraId="3111E17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专题</w:t>
            </w:r>
          </w:p>
        </w:tc>
        <w:tc>
          <w:tcPr>
            <w:tcW w:w="3925" w:type="dxa"/>
            <w:shd w:val="clear" w:color="auto" w:fill="EEECE1"/>
            <w:vAlign w:val="center"/>
          </w:tcPr>
          <w:p w14:paraId="209AFD5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主要教学内容与要求</w:t>
            </w:r>
          </w:p>
        </w:tc>
        <w:tc>
          <w:tcPr>
            <w:tcW w:w="4111" w:type="dxa"/>
            <w:shd w:val="clear" w:color="auto" w:fill="EEECE1"/>
            <w:vAlign w:val="center"/>
          </w:tcPr>
          <w:p w14:paraId="546EFE3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考核项目与要求</w:t>
            </w:r>
          </w:p>
        </w:tc>
      </w:tr>
      <w:tr w14:paraId="2EFB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097" w:type="dxa"/>
            <w:vAlign w:val="center"/>
          </w:tcPr>
          <w:p w14:paraId="3B6DBC5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认识教育</w:t>
            </w:r>
          </w:p>
        </w:tc>
        <w:tc>
          <w:tcPr>
            <w:tcW w:w="3925" w:type="dxa"/>
            <w:vAlign w:val="center"/>
          </w:tcPr>
          <w:p w14:paraId="6B843F4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1.相互介绍；</w:t>
            </w:r>
          </w:p>
          <w:p w14:paraId="5C2F2AD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2.课堂纪律（总体要求、教师个人要求）；</w:t>
            </w:r>
          </w:p>
          <w:p w14:paraId="2DF5E89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3.基本法律知识学习；作息时间的安排.</w:t>
            </w:r>
          </w:p>
        </w:tc>
        <w:tc>
          <w:tcPr>
            <w:tcW w:w="4111" w:type="dxa"/>
            <w:vAlign w:val="center"/>
          </w:tcPr>
          <w:p w14:paraId="75FA02C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明确在学校学习的目标及重要性；</w:t>
            </w:r>
          </w:p>
          <w:p w14:paraId="0C2733C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规范学生的行为习惯；</w:t>
            </w:r>
          </w:p>
          <w:p w14:paraId="79039E4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养成良好的规矩意识和法律意识；</w:t>
            </w:r>
          </w:p>
        </w:tc>
      </w:tr>
      <w:tr w14:paraId="2178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097" w:type="dxa"/>
            <w:vAlign w:val="center"/>
          </w:tcPr>
          <w:p w14:paraId="0C14F97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文明礼仪教育</w:t>
            </w:r>
          </w:p>
        </w:tc>
        <w:tc>
          <w:tcPr>
            <w:tcW w:w="3925" w:type="dxa"/>
            <w:vAlign w:val="center"/>
          </w:tcPr>
          <w:p w14:paraId="2A2B281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1.着装的要求；</w:t>
            </w:r>
          </w:p>
          <w:p w14:paraId="4E838B7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2.化妆的标准；</w:t>
            </w:r>
          </w:p>
          <w:p w14:paraId="25D92AD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3.如何坐、立、行；待人接物的行为准则；</w:t>
            </w:r>
          </w:p>
          <w:p w14:paraId="5204FF3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4.了解中华名族优秀的礼仪文化由来，了解语言文明知识及讲文明的重要性。</w:t>
            </w:r>
          </w:p>
          <w:p w14:paraId="5282CFD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5.使学生具有良好的礼仪素养，加深对语言文明礼仪的认识。通过发现身边一些不文明的现象来规范学生的行为。</w:t>
            </w:r>
          </w:p>
        </w:tc>
        <w:tc>
          <w:tcPr>
            <w:tcW w:w="4111" w:type="dxa"/>
            <w:vAlign w:val="center"/>
          </w:tcPr>
          <w:p w14:paraId="3656BEC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使学生的着装符合当代中职生的着装要求</w:t>
            </w:r>
            <w: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t>；</w:t>
            </w:r>
          </w:p>
          <w:p w14:paraId="5101C62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让学生懂得语言美、行为美，分辨出真、善、美和假、恶、丑</w:t>
            </w:r>
            <w: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t>；</w:t>
            </w:r>
          </w:p>
          <w:p w14:paraId="59A732E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通过学习教育，学生可以感受到文明礼仪的重要性。</w:t>
            </w:r>
          </w:p>
        </w:tc>
      </w:tr>
      <w:tr w14:paraId="06AC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422DA08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3.树立正确的劳动观</w:t>
            </w:r>
          </w:p>
        </w:tc>
        <w:tc>
          <w:tcPr>
            <w:tcW w:w="3925" w:type="dxa"/>
            <w:vAlign w:val="center"/>
          </w:tcPr>
          <w:p w14:paraId="7A888E3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1.树立正确的劳动观以及劳动在人类社会发展中的作用；</w:t>
            </w:r>
          </w:p>
          <w:p w14:paraId="29ECDA1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劳动对个人发展的作用及影响；</w:t>
            </w:r>
          </w:p>
          <w:p w14:paraId="6C290FB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2.组织以劳动教育为主题，劳模报告会、劳动技能展演，强化学生劳动自觉与责任感；</w:t>
            </w:r>
          </w:p>
          <w:p w14:paraId="0CB25A0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3.劳动创造伟大，技能宝贵等教育</w:t>
            </w:r>
          </w:p>
        </w:tc>
        <w:tc>
          <w:tcPr>
            <w:tcW w:w="4111" w:type="dxa"/>
            <w:vAlign w:val="center"/>
          </w:tcPr>
          <w:p w14:paraId="205CA5B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1.既要让学生学习必要的劳动知识和技能，更要帮助学生树立正确的劳动观，形成健全人格和良好的思想道德品质。</w:t>
            </w:r>
          </w:p>
          <w:p w14:paraId="0F453F5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2.要让学生直接参与劳动过程，增强劳动感受，体会劳动艰辛，分享劳动喜悦，掌握劳动技能，养成劳动习惯，提高动手能力和发现问题、解决问题的能力。</w:t>
            </w:r>
          </w:p>
          <w:p w14:paraId="2B37407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3.引导学生选择适当的劳动项目和内容，安排适度的劳动时间和强度，做好劳动安全教育与保护，确保学生人身安全。</w:t>
            </w:r>
          </w:p>
          <w:p w14:paraId="29E6056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4.充分发挥劳动综合育人功能，以劳树德、以劳增智、以劳强体、以劳育美、以劳创新，促进学生德智体美劳全面发展。</w:t>
            </w:r>
          </w:p>
        </w:tc>
      </w:tr>
      <w:tr w14:paraId="75AA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6" w:hRule="atLeast"/>
          <w:jc w:val="center"/>
        </w:trPr>
        <w:tc>
          <w:tcPr>
            <w:tcW w:w="1097" w:type="dxa"/>
            <w:vAlign w:val="center"/>
          </w:tcPr>
          <w:p w14:paraId="47CE2EB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如何正确使用手机</w:t>
            </w:r>
          </w:p>
        </w:tc>
        <w:tc>
          <w:tcPr>
            <w:tcW w:w="3925" w:type="dxa"/>
            <w:vAlign w:val="center"/>
          </w:tcPr>
          <w:p w14:paraId="4EF5DC1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手机的功能，目前在使用手机中存在的问题。</w:t>
            </w:r>
          </w:p>
          <w:p w14:paraId="036D16C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手机使用的好处和害处，通过辨析，达到自我教育的目的，并让同学们清楚地认识到，在使用手机时应注意时间性、空间性。</w:t>
            </w:r>
          </w:p>
          <w:p w14:paraId="4DEFD4F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以探讨合理使用手机作为契机，折射出对一切高科技产物都应辩证接受，在使用中真正体现出它的价值。</w:t>
            </w:r>
          </w:p>
          <w:p w14:paraId="630D9F0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Cs w:val="21"/>
                <w:highlight w:val="none"/>
                <w14:textFill>
                  <w14:solidFill>
                    <w14:schemeClr w14:val="tx1"/>
                  </w14:solidFill>
                </w14:textFill>
              </w:rPr>
              <w:t>培养学生看待事物的辩证思想。</w:t>
            </w:r>
          </w:p>
          <w:p w14:paraId="36230E8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5.使用手机中的注意财产安全，防止电信诈骗。</w:t>
            </w:r>
          </w:p>
        </w:tc>
        <w:tc>
          <w:tcPr>
            <w:tcW w:w="4111" w:type="dxa"/>
            <w:vAlign w:val="center"/>
          </w:tcPr>
          <w:p w14:paraId="05D77D4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培养学生以健康的心态使用手机。</w:t>
            </w:r>
          </w:p>
          <w:p w14:paraId="3B63DC5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养成良好的自律意识，合理安排时间使用手机。</w:t>
            </w:r>
          </w:p>
          <w:p w14:paraId="414BEA5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让学生了解到使用手机带来的便利，拓宽他们学习的眼界。</w:t>
            </w:r>
          </w:p>
        </w:tc>
      </w:tr>
      <w:tr w14:paraId="2341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1E982DC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树立正确的学习观</w:t>
            </w:r>
          </w:p>
        </w:tc>
        <w:tc>
          <w:tcPr>
            <w:tcW w:w="3925" w:type="dxa"/>
            <w:vAlign w:val="center"/>
          </w:tcPr>
          <w:p w14:paraId="62B39D7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学习知识的重要性；</w:t>
            </w:r>
          </w:p>
          <w:p w14:paraId="5C43BBB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探讨人类的发展、个人的发展、今后的发展；学生对美好生活的向往；</w:t>
            </w:r>
          </w:p>
          <w:p w14:paraId="4BAE0C5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梦想实现的途径；</w:t>
            </w:r>
          </w:p>
          <w:p w14:paraId="339F510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Cs w:val="21"/>
                <w:highlight w:val="none"/>
                <w14:textFill>
                  <w14:solidFill>
                    <w14:schemeClr w14:val="tx1"/>
                  </w14:solidFill>
                </w14:textFill>
              </w:rPr>
              <w:t>生活中知识运用的重要性；</w:t>
            </w:r>
          </w:p>
          <w:p w14:paraId="17DA2E0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Cs w:val="21"/>
                <w:highlight w:val="none"/>
                <w14:textFill>
                  <w14:solidFill>
                    <w14:schemeClr w14:val="tx1"/>
                  </w14:solidFill>
                </w14:textFill>
              </w:rPr>
              <w:t>理想信念的作用及实现途径；</w:t>
            </w:r>
          </w:p>
          <w:p w14:paraId="5D7F7B6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6.</w:t>
            </w:r>
            <w:r>
              <w:rPr>
                <w:rFonts w:hint="default" w:ascii="Times New Roman" w:hAnsi="Times New Roman" w:eastAsia="方正仿宋简体" w:cs="Times New Roman"/>
                <w:color w:val="000000" w:themeColor="text1"/>
                <w:szCs w:val="21"/>
                <w:highlight w:val="none"/>
                <w14:textFill>
                  <w14:solidFill>
                    <w14:schemeClr w14:val="tx1"/>
                  </w14:solidFill>
                </w14:textFill>
              </w:rPr>
              <w:t>为中华崛起而读书。</w:t>
            </w:r>
          </w:p>
        </w:tc>
        <w:tc>
          <w:tcPr>
            <w:tcW w:w="4111" w:type="dxa"/>
            <w:vAlign w:val="center"/>
          </w:tcPr>
          <w:p w14:paraId="2CBD5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认识知识的重要性；</w:t>
            </w:r>
          </w:p>
          <w:p w14:paraId="1EC779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明确在学校学习的重要性；</w:t>
            </w:r>
          </w:p>
          <w:p w14:paraId="51F049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知识能改变命运；</w:t>
            </w:r>
          </w:p>
          <w:p w14:paraId="062B8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Cs w:val="21"/>
                <w:highlight w:val="none"/>
                <w14:textFill>
                  <w14:solidFill>
                    <w14:schemeClr w14:val="tx1"/>
                  </w14:solidFill>
                </w14:textFill>
              </w:rPr>
              <w:t>培养良好的学习习惯，增强学习能力；</w:t>
            </w:r>
          </w:p>
          <w:p w14:paraId="390F92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Cs w:val="21"/>
                <w:highlight w:val="none"/>
                <w14:textFill>
                  <w14:solidFill>
                    <w14:schemeClr w14:val="tx1"/>
                  </w14:solidFill>
                </w14:textFill>
              </w:rPr>
              <w:t>学会逐步完善自己的学习习惯。</w:t>
            </w:r>
          </w:p>
        </w:tc>
      </w:tr>
      <w:tr w14:paraId="7930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jc w:val="center"/>
        </w:trPr>
        <w:tc>
          <w:tcPr>
            <w:tcW w:w="1097" w:type="dxa"/>
            <w:vAlign w:val="center"/>
          </w:tcPr>
          <w:p w14:paraId="1F88AA7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树立正确的是非观</w:t>
            </w:r>
          </w:p>
        </w:tc>
        <w:tc>
          <w:tcPr>
            <w:tcW w:w="3925" w:type="dxa"/>
            <w:vAlign w:val="center"/>
          </w:tcPr>
          <w:p w14:paraId="2D7DF0B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什么是是非观；为什么要培养是非观；如何培养是非观；如何处理师生之间的关系，发生了矛盾该如何做；不拉偏架、不激化矛盾，知耻而后勇；对待错误的态度；首先明是非，然后知错能改；举例说明身边的突出事件是否正确（谈恋爱、顶撞老师、乱扔垃圾、随地吐痰等）。</w:t>
            </w:r>
          </w:p>
        </w:tc>
        <w:tc>
          <w:tcPr>
            <w:tcW w:w="4111" w:type="dxa"/>
            <w:vAlign w:val="center"/>
          </w:tcPr>
          <w:p w14:paraId="38CA88E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培养学生对事情的判断及取舍能力，能明辨是非；分善恶，能决定自己应该做什么，不应该做什么；学会正确处理人际关系；成为一个正直、正义、遵纪守法的人。</w:t>
            </w:r>
          </w:p>
        </w:tc>
      </w:tr>
      <w:tr w14:paraId="349B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41B438D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树立正确的恋爱观</w:t>
            </w:r>
          </w:p>
        </w:tc>
        <w:tc>
          <w:tcPr>
            <w:tcW w:w="3925" w:type="dxa"/>
            <w:vAlign w:val="center"/>
          </w:tcPr>
          <w:p w14:paraId="134E0FD1">
            <w:pPr>
              <w:keepNext w:val="0"/>
              <w:keepLines w:val="0"/>
              <w:suppressLineNumbers w:val="0"/>
              <w:spacing w:before="0" w:beforeAutospacing="0" w:after="0" w:afterAutospacing="0" w:line="400" w:lineRule="exact"/>
              <w:ind w:left="0" w:right="0"/>
              <w:rPr>
                <w:rFonts w:hint="default" w:ascii="Times New Roman" w:hAnsi="Times New Roman" w:eastAsia="楷体_GB2312" w:cs="Times New Roman"/>
                <w:color w:val="000000" w:themeColor="text1"/>
                <w:sz w:val="24"/>
                <w:szCs w:val="20"/>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爱情的涵义；爱情的两种属性；恋爱对象的选择 ；恋爱与学习、恋爱与集体的关系；青春期的正常反应，但需要理性对待；可以相互学习、相互帮助、相互提高，但行为上需要注意。</w:t>
            </w:r>
          </w:p>
        </w:tc>
        <w:tc>
          <w:tcPr>
            <w:tcW w:w="4111" w:type="dxa"/>
            <w:vAlign w:val="center"/>
          </w:tcPr>
          <w:p w14:paraId="48BDD7D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能够科学认识爱情的本质，把握爱情在人生中的位置和作用，树立正确的恋爱观，掌握恋爱婚姻的道德和法律要求，正确处理恋爱与学习、恋爱与集体、恋爱与爱他人和社会的关系。</w:t>
            </w:r>
          </w:p>
        </w:tc>
      </w:tr>
      <w:tr w14:paraId="368E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575A2D7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树立正确的荣辱观</w:t>
            </w:r>
          </w:p>
        </w:tc>
        <w:tc>
          <w:tcPr>
            <w:tcW w:w="3925" w:type="dxa"/>
            <w:vAlign w:val="center"/>
          </w:tcPr>
          <w:p w14:paraId="7EC9A35B">
            <w:pPr>
              <w:keepNext w:val="0"/>
              <w:keepLines w:val="0"/>
              <w:suppressLineNumbers w:val="0"/>
              <w:spacing w:before="0" w:beforeAutospacing="0" w:after="0" w:afterAutospacing="0" w:line="34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清八荣八耻内容；弄清爱国的重要性、服务人民的重要性、崇尚科学的重要性、劳动光荣的观念、团结互助的重要性、诚信的重要性、遵纪守法的重要性、艰苦奋斗的重要性。延伸：讲清对待老师、家长、长辈、他人（同学）要尊重。</w:t>
            </w:r>
          </w:p>
        </w:tc>
        <w:tc>
          <w:tcPr>
            <w:tcW w:w="4111" w:type="dxa"/>
            <w:vAlign w:val="center"/>
          </w:tcPr>
          <w:p w14:paraId="1E7FF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增强对祖国的热爱之情，树立为人民服务的意识，包容他人，学会团结协作，崇尚科学，热爱学习，树立劳动光荣的观念，自觉地做力所能及的事，并积极与好逸恶劳的意识和行为作斗争，树立诚信观念，遵守校纪校规，遵守法律法规，树立艰苦奋斗的观念，勤俭节约，不攀比，珍惜他人的劳动成果。</w:t>
            </w:r>
          </w:p>
        </w:tc>
      </w:tr>
      <w:tr w14:paraId="430F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97" w:type="dxa"/>
            <w:vAlign w:val="center"/>
          </w:tcPr>
          <w:p w14:paraId="582522C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学会感恩</w:t>
            </w:r>
          </w:p>
        </w:tc>
        <w:tc>
          <w:tcPr>
            <w:tcW w:w="3925" w:type="dxa"/>
            <w:vAlign w:val="center"/>
          </w:tcPr>
          <w:p w14:paraId="3A6EFF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1.通过活动让学生体会感恩的态度和行为带来的变化，培养感恩的品德和行</w:t>
            </w:r>
          </w:p>
          <w:p w14:paraId="03F6D0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为习惯。</w:t>
            </w:r>
          </w:p>
          <w:p w14:paraId="03D606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使学生认识到我们应该对父母、老师、同学等怀有一颗感激之心，使学生知道，现在每个人享受的快乐生活是通过别人的付出实现的，培养学生对父母，他人，社会的感恩意识，使同学们在活动中增长同学间的友谊，加强同学间团结合作能力。</w:t>
            </w:r>
          </w:p>
          <w:p w14:paraId="4BB3FA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帮助学生理解关心父母、老师、同学，树立回报意识和奉献意识，以实际行动来表达感恩之情，丰富学生的情感积累培养学生的感恩价值观，珍惜生命中所拥有的一切，拥有一颗感恩的心，体验爱的圣洁、无私和伟大。</w:t>
            </w:r>
          </w:p>
        </w:tc>
        <w:tc>
          <w:tcPr>
            <w:tcW w:w="4111" w:type="dxa"/>
            <w:vAlign w:val="center"/>
          </w:tcPr>
          <w:p w14:paraId="75FB0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1.进一步加强和改进我院学生的思想道德建设，提高学生的内在素质。</w:t>
            </w:r>
          </w:p>
          <w:p w14:paraId="0A6E1A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2.让广大学生学会感恩，培养报答父母，报答社会、报答党和祖国的感情。</w:t>
            </w:r>
          </w:p>
          <w:p w14:paraId="129981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3.从小事做起，学会理解他人、学会尊重他人，学会知礼，文明修身，培养爱心。</w:t>
            </w:r>
          </w:p>
        </w:tc>
      </w:tr>
      <w:tr w14:paraId="2292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jc w:val="center"/>
        </w:trPr>
        <w:tc>
          <w:tcPr>
            <w:tcW w:w="1097" w:type="dxa"/>
            <w:vAlign w:val="center"/>
          </w:tcPr>
          <w:p w14:paraId="5A9ECE5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加强民族团结</w:t>
            </w:r>
          </w:p>
        </w:tc>
        <w:tc>
          <w:tcPr>
            <w:tcW w:w="3925" w:type="dxa"/>
            <w:vAlign w:val="center"/>
          </w:tcPr>
          <w:p w14:paraId="4A64D78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1.通过调研并列举出在校园里不同民族同学之间存在的不友好现象，对于这些现象进行分析，找出现象存在的原因，激发学生思考、自省，为践行奠定基础，进一步强化同学们的民族团结意识。</w:t>
            </w:r>
          </w:p>
          <w:p w14:paraId="39D6AFC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2.每个同学参与方案设计，通过发现问题，提出问题，引导学生学会思考并涉及活动方案，最终评出最佳方案。</w:t>
            </w:r>
          </w:p>
          <w:p w14:paraId="5727C11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3.提高民族团结的认识，形成符合社会主义价值取向的人生观、价值观。</w:t>
            </w:r>
          </w:p>
        </w:tc>
        <w:tc>
          <w:tcPr>
            <w:tcW w:w="4111" w:type="dxa"/>
            <w:vAlign w:val="center"/>
          </w:tcPr>
          <w:p w14:paraId="60FC4B0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通过这次活动，在校园里，不仅要在各班与各班之间扎扎实实地开展好民族团结活动，还要教育好学生，让每一位学生都能懂得民族团结的重要性，从而增强学生辨别是非、抵御错误思想的能力， 使我们学校成为名副其实的民族团结大家庭。</w:t>
            </w:r>
          </w:p>
        </w:tc>
      </w:tr>
      <w:tr w14:paraId="4C3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jc w:val="center"/>
        </w:trPr>
        <w:tc>
          <w:tcPr>
            <w:tcW w:w="1097" w:type="dxa"/>
            <w:vAlign w:val="center"/>
          </w:tcPr>
          <w:p w14:paraId="1941D79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诚信教育</w:t>
            </w:r>
          </w:p>
        </w:tc>
        <w:tc>
          <w:tcPr>
            <w:tcW w:w="3925" w:type="dxa"/>
            <w:vAlign w:val="center"/>
          </w:tcPr>
          <w:p w14:paraId="506F102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1.了解诚信的内涵，认识诚信的基本要求是对人守信，对事负责，感受诚信是每个人立足于社会的通行证。</w:t>
            </w:r>
          </w:p>
          <w:p w14:paraId="0DFE9C2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2.发展观察、比较能力，为人处世与社会生活的能力及明辨是非的能力，引导学生践约守信，诚实做人。</w:t>
            </w:r>
          </w:p>
          <w:p w14:paraId="50C544D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3.增强对他人对社会的责任感，树立正确的为人处世态度和守信为荣，失信可耻的道德观念。</w:t>
            </w:r>
          </w:p>
        </w:tc>
        <w:tc>
          <w:tcPr>
            <w:tcW w:w="4111" w:type="dxa"/>
            <w:vAlign w:val="center"/>
          </w:tcPr>
          <w:p w14:paraId="6EC6D35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通过对学生进行耐心、细致的主题道德教育，加深学生对诚信这一基本道德规范的理解，积极营造：“讲诚信光荣，不讲诚信可耻；讲诚信得益，不讲诚信害人”的校园氛围，使学生能渐渐学会宽容和尊重，寻求人与人之间的理解与真诚，建立和谐的人际关系。通过教育，使学生树立正确的价值观，人生观和荣辱观，使诚实守信成为学生自觉追求的行为准测，从而使学生守住诚信的阵地，让诚信之花永远美丽绽放。</w:t>
            </w:r>
          </w:p>
        </w:tc>
      </w:tr>
      <w:tr w14:paraId="50D8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97" w:type="dxa"/>
            <w:vAlign w:val="center"/>
          </w:tcPr>
          <w:p w14:paraId="5906EB8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社会公德</w:t>
            </w:r>
          </w:p>
        </w:tc>
        <w:tc>
          <w:tcPr>
            <w:tcW w:w="3925" w:type="dxa"/>
            <w:vAlign w:val="center"/>
          </w:tcPr>
          <w:p w14:paraId="22B34E3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认识公共生活和公共秩序基本特点和要求</w:t>
            </w:r>
          </w:p>
          <w:p w14:paraId="65F6049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了解人类维护公共生活秩序的两种基本手段。</w:t>
            </w:r>
          </w:p>
          <w:p w14:paraId="4326126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在此基础上自觉加强</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"http://www.baidu.com/s?wd=%E9%81%93%E5%BE%B7%E4%BF%AE%E5%85%BB&amp;tn=SE_PcZhidaonwhc_ngpagmjz&amp;rsv_dl=gh_pc_zhidao" \t "_blank" </w:instrText>
            </w:r>
            <w:r>
              <w:rPr>
                <w:rFonts w:hint="default" w:ascii="Times New Roman" w:hAnsi="Times New Roman" w:cs="Times New Roman"/>
                <w:highlight w:val="none"/>
              </w:rPr>
              <w:fldChar w:fldCharType="separate"/>
            </w:r>
            <w:r>
              <w:rPr>
                <w:rFonts w:hint="default" w:ascii="Times New Roman" w:hAnsi="Times New Roman" w:eastAsia="方正仿宋简体" w:cs="Times New Roman"/>
                <w:color w:val="000000" w:themeColor="text1"/>
                <w:szCs w:val="21"/>
                <w:highlight w:val="none"/>
                <w14:textFill>
                  <w14:solidFill>
                    <w14:schemeClr w14:val="tx1"/>
                  </w14:solidFill>
                </w14:textFill>
              </w:rPr>
              <w:t>道德修养</w:t>
            </w:r>
            <w:r>
              <w:rPr>
                <w:rFonts w:hint="default" w:ascii="Times New Roman" w:hAnsi="Times New Roman" w:eastAsia="方正仿宋简体" w:cs="Times New Roman"/>
                <w:color w:val="000000" w:themeColor="text1"/>
                <w:szCs w:val="21"/>
                <w:highlight w:val="none"/>
                <w14:textFill>
                  <w14:solidFill>
                    <w14:schemeClr w14:val="tx1"/>
                  </w14:solidFill>
                </w14:textFill>
              </w:rPr>
              <w:fldChar w:fldCharType="end"/>
            </w:r>
            <w:r>
              <w:rPr>
                <w:rFonts w:hint="default" w:ascii="Times New Roman" w:hAnsi="Times New Roman" w:eastAsia="方正仿宋简体" w:cs="Times New Roman"/>
                <w:color w:val="000000" w:themeColor="text1"/>
                <w:szCs w:val="21"/>
                <w:highlight w:val="none"/>
                <w14:textFill>
                  <w14:solidFill>
                    <w14:schemeClr w14:val="tx1"/>
                  </w14:solidFill>
                </w14:textFill>
              </w:rPr>
              <w:t>，遵守社会公德，养成良好的文明行为习惯；自觉增强法律意识，遵守法律规范，做维护社会公共秩序的模范。</w:t>
            </w:r>
          </w:p>
        </w:tc>
        <w:tc>
          <w:tcPr>
            <w:tcW w:w="4111" w:type="dxa"/>
            <w:vAlign w:val="center"/>
          </w:tcPr>
          <w:p w14:paraId="6EB0220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1.正面灌输和自我教育相结合对青少年学生进行社会公德教育，首先必须使青少年学生弄清什么是社会公德，其内容、性质、范围如何，然后在弄清为什么要遵守社会公德，怎样执行社会公德。</w:t>
            </w:r>
          </w:p>
          <w:p w14:paraId="72D08D6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规范教育与环境教育相结合对青少年学生进行公德教育光靠正面说教，理论灌输是不够的，在学校里，教师的表率作用有着无形的教育功能，学校优美环境的营造也对学生起着无形的规范作用，这就要在规范教育的同时，结合环境教育。</w:t>
            </w:r>
          </w:p>
          <w:p w14:paraId="280119C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3.学校教育与社会教育相结合对学生进行社会公德教育，仅靠学校教育这一主阵地是不够的，家庭、社会这些校外力量不容忽视。</w:t>
            </w:r>
          </w:p>
        </w:tc>
      </w:tr>
      <w:tr w14:paraId="5096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73C0256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保护环境</w:t>
            </w:r>
          </w:p>
          <w:p w14:paraId="59218EE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讲究卫生</w:t>
            </w:r>
          </w:p>
        </w:tc>
        <w:tc>
          <w:tcPr>
            <w:tcW w:w="3925" w:type="dxa"/>
            <w:vAlign w:val="center"/>
          </w:tcPr>
          <w:p w14:paraId="2F28EA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1.校园环保行为现状调查与分析，环境破坏及污染的危害。</w:t>
            </w:r>
          </w:p>
          <w:p w14:paraId="44D259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2.加强环保知识的学习，增强环保意识。</w:t>
            </w:r>
          </w:p>
          <w:p w14:paraId="2A35EA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3.垃圾分类的相关知识，培养学生对垃圾的分类意识。</w:t>
            </w:r>
          </w:p>
          <w:p w14:paraId="24847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4.发扬勤俭节约的好传统，节约用电用水。</w:t>
            </w:r>
          </w:p>
          <w:p w14:paraId="3E13B4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5.环境卫生、教室卫生、宿舍卫生及个人卫生的标准和达标要求。</w:t>
            </w:r>
          </w:p>
        </w:tc>
        <w:tc>
          <w:tcPr>
            <w:tcW w:w="4111" w:type="dxa"/>
            <w:vAlign w:val="center"/>
          </w:tcPr>
          <w:p w14:paraId="11EDA764">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培养学生爱护环境的意识，要求学生从身边小事做起。</w:t>
            </w:r>
          </w:p>
          <w:p w14:paraId="5355E999">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提高学生的环保意识，为优美的校园坏境做贡献。</w:t>
            </w:r>
          </w:p>
          <w:p w14:paraId="3C6B8F39">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通过学习，树立爱护环境，保护大自然的情感意识。</w:t>
            </w:r>
          </w:p>
          <w:p w14:paraId="1977CFA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themeColor="text1"/>
                <w:szCs w:val="21"/>
                <w:highlight w:val="none"/>
                <w14:textFill>
                  <w14:solidFill>
                    <w14:schemeClr w14:val="tx1"/>
                  </w14:solidFill>
                </w14:textFill>
              </w:rPr>
            </w:pPr>
          </w:p>
        </w:tc>
      </w:tr>
      <w:tr w14:paraId="3EEE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1" w:hRule="atLeast"/>
          <w:jc w:val="center"/>
        </w:trPr>
        <w:tc>
          <w:tcPr>
            <w:tcW w:w="1097" w:type="dxa"/>
            <w:vAlign w:val="center"/>
          </w:tcPr>
          <w:p w14:paraId="58F1A906">
            <w:pPr>
              <w:keepNext w:val="0"/>
              <w:keepLines w:val="0"/>
              <w:suppressLineNumbers w:val="0"/>
              <w:spacing w:before="0" w:beforeAutospacing="0" w:after="0" w:afterAutospacing="0" w:line="220" w:lineRule="atLeast"/>
              <w:ind w:left="0" w:right="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爱国教育</w:t>
            </w:r>
          </w:p>
        </w:tc>
        <w:tc>
          <w:tcPr>
            <w:tcW w:w="3925" w:type="dxa"/>
            <w:vAlign w:val="center"/>
          </w:tcPr>
          <w:p w14:paraId="4B994C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1.了解祖国灿烂文化和伟大成就，培养学生民族自尊心和自豪感。</w:t>
            </w:r>
          </w:p>
          <w:p w14:paraId="6D5CDC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2.了解历史，特别是中国近代史，使学生勿忘国耻，自强不息。</w:t>
            </w:r>
          </w:p>
          <w:p w14:paraId="01A078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3.了解爱国主义的基本要求</w:t>
            </w:r>
          </w:p>
        </w:tc>
        <w:tc>
          <w:tcPr>
            <w:tcW w:w="4111" w:type="dxa"/>
            <w:vAlign w:val="center"/>
          </w:tcPr>
          <w:p w14:paraId="703844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1.进一步增强学生爱国主义意识。</w:t>
            </w:r>
          </w:p>
          <w:p w14:paraId="4C6F17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2.让广大学生认同伟大祖国、认同中华民族、认同中华文化、认同中国共产党、认同中国特色社会主义。</w:t>
            </w:r>
          </w:p>
          <w:p w14:paraId="4FB8C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3. 引导人们特别是广大青少年树立正确理想、信念、人生观、价值观，促进中华民族振兴的，实现中华民族伟大复兴而努力奋斗。</w:t>
            </w:r>
          </w:p>
        </w:tc>
      </w:tr>
    </w:tbl>
    <w:p w14:paraId="10252C60">
      <w:pPr>
        <w:spacing w:line="400" w:lineRule="exact"/>
        <w:rPr>
          <w:rFonts w:hint="default" w:ascii="Times New Roman" w:hAnsi="Times New Roman" w:eastAsia="方正仿宋简体" w:cs="Times New Roman"/>
          <w:color w:val="000000"/>
          <w:sz w:val="24"/>
          <w:highlight w:val="none"/>
        </w:rPr>
      </w:pPr>
    </w:p>
    <w:p w14:paraId="1611465E">
      <w:pPr>
        <w:pStyle w:val="3"/>
        <w:spacing w:before="0" w:after="0" w:line="400" w:lineRule="exact"/>
        <w:rPr>
          <w:rFonts w:hint="default" w:ascii="Times New Roman" w:hAnsi="Times New Roman" w:eastAsia="楷体" w:cs="Times New Roman"/>
          <w:color w:val="000000"/>
          <w:sz w:val="24"/>
          <w:szCs w:val="24"/>
          <w:highlight w:val="none"/>
        </w:rPr>
      </w:pPr>
      <w:bookmarkStart w:id="41" w:name="_Toc18470"/>
      <w:bookmarkStart w:id="42" w:name="_Toc18740"/>
      <w:bookmarkStart w:id="43" w:name="_Toc16148"/>
      <w:bookmarkStart w:id="44" w:name="_Toc28560"/>
      <w:r>
        <w:rPr>
          <w:rFonts w:hint="default" w:ascii="Times New Roman" w:hAnsi="Times New Roman" w:eastAsia="楷体" w:cs="Times New Roman"/>
          <w:color w:val="000000"/>
          <w:sz w:val="24"/>
          <w:szCs w:val="24"/>
          <w:highlight w:val="none"/>
        </w:rPr>
        <w:t>（三）专业（技能）课程</w:t>
      </w:r>
      <w:bookmarkEnd w:id="41"/>
      <w:bookmarkEnd w:id="42"/>
      <w:bookmarkEnd w:id="43"/>
      <w:bookmarkEnd w:id="44"/>
    </w:p>
    <w:p w14:paraId="33E08DF0">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专业（技能）课程包括专业核心课程、专业基础课程、选修课（专业拓展课程）。本专业遵循“课程思政”的理念，梳理出了课程所蕴含的思想政治教育元素和所承载的思想政治教育功能，将中国特色社会主义思想、社会主义核心价值观、工匠精神等思政教育元素融入到各课程的教学目标、教学内容和考核评价中。</w:t>
      </w:r>
    </w:p>
    <w:p w14:paraId="0B3774DE">
      <w:pPr>
        <w:numPr>
          <w:ilvl w:val="0"/>
          <w:numId w:val="0"/>
        </w:num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kern w:val="2"/>
          <w:sz w:val="24"/>
          <w:szCs w:val="24"/>
          <w:lang w:val="en-US" w:eastAsia="zh-CN" w:bidi="ar-SA"/>
        </w:rPr>
        <w:t>1.</w:t>
      </w:r>
      <w:r>
        <w:rPr>
          <w:rFonts w:hint="default" w:ascii="Times New Roman" w:hAnsi="Times New Roman" w:eastAsia="方正仿宋简体" w:cs="Times New Roman"/>
          <w:b/>
          <w:color w:val="000000"/>
          <w:sz w:val="24"/>
          <w:highlight w:val="none"/>
        </w:rPr>
        <w:t>专业基础课程</w:t>
      </w:r>
    </w:p>
    <w:tbl>
      <w:tblPr>
        <w:tblStyle w:val="12"/>
        <w:tblW w:w="907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66"/>
        <w:gridCol w:w="1999"/>
        <w:gridCol w:w="666"/>
        <w:gridCol w:w="667"/>
        <w:gridCol w:w="5072"/>
      </w:tblGrid>
      <w:tr w14:paraId="30A6A2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trPr>
        <w:tc>
          <w:tcPr>
            <w:tcW w:w="666" w:type="dxa"/>
            <w:tcBorders>
              <w:top w:val="single" w:color="auto" w:sz="8" w:space="0"/>
              <w:bottom w:val="single" w:color="auto" w:sz="6" w:space="0"/>
            </w:tcBorders>
            <w:shd w:val="clear" w:color="auto" w:fill="EEECE1"/>
            <w:vAlign w:val="center"/>
          </w:tcPr>
          <w:p w14:paraId="07CE877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序号</w:t>
            </w:r>
          </w:p>
        </w:tc>
        <w:tc>
          <w:tcPr>
            <w:tcW w:w="1999" w:type="dxa"/>
            <w:tcBorders>
              <w:top w:val="single" w:color="auto" w:sz="8" w:space="0"/>
              <w:bottom w:val="single" w:color="auto" w:sz="6" w:space="0"/>
            </w:tcBorders>
            <w:shd w:val="clear" w:color="auto" w:fill="EEECE1"/>
            <w:vAlign w:val="center"/>
          </w:tcPr>
          <w:p w14:paraId="136307F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专业基础课程</w:t>
            </w:r>
          </w:p>
        </w:tc>
        <w:tc>
          <w:tcPr>
            <w:tcW w:w="666" w:type="dxa"/>
            <w:tcBorders>
              <w:top w:val="single" w:color="auto" w:sz="8" w:space="0"/>
              <w:bottom w:val="single" w:color="auto" w:sz="6" w:space="0"/>
            </w:tcBorders>
            <w:shd w:val="clear" w:color="auto" w:fill="EEECE1"/>
            <w:vAlign w:val="center"/>
          </w:tcPr>
          <w:p w14:paraId="760E218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学时</w:t>
            </w:r>
          </w:p>
        </w:tc>
        <w:tc>
          <w:tcPr>
            <w:tcW w:w="667" w:type="dxa"/>
            <w:tcBorders>
              <w:top w:val="single" w:color="auto" w:sz="8" w:space="0"/>
              <w:bottom w:val="single" w:color="auto" w:sz="6" w:space="0"/>
            </w:tcBorders>
            <w:shd w:val="clear" w:color="auto" w:fill="EEECE1"/>
            <w:vAlign w:val="center"/>
          </w:tcPr>
          <w:p w14:paraId="2010E24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学分</w:t>
            </w:r>
          </w:p>
        </w:tc>
        <w:tc>
          <w:tcPr>
            <w:tcW w:w="5072" w:type="dxa"/>
            <w:tcBorders>
              <w:top w:val="single" w:color="auto" w:sz="8" w:space="0"/>
              <w:bottom w:val="single" w:color="auto" w:sz="6" w:space="0"/>
            </w:tcBorders>
            <w:shd w:val="clear" w:color="auto" w:fill="EEECE1"/>
            <w:vAlign w:val="center"/>
          </w:tcPr>
          <w:p w14:paraId="0E5BE77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主要教学内容与要求</w:t>
            </w:r>
          </w:p>
        </w:tc>
      </w:tr>
      <w:tr w14:paraId="3CD340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6364DEA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w:t>
            </w:r>
          </w:p>
        </w:tc>
        <w:tc>
          <w:tcPr>
            <w:tcW w:w="1999" w:type="dxa"/>
            <w:tcBorders>
              <w:top w:val="single" w:color="auto" w:sz="6" w:space="0"/>
            </w:tcBorders>
            <w:vAlign w:val="center"/>
          </w:tcPr>
          <w:p w14:paraId="710319D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基础</w:t>
            </w:r>
            <w:r>
              <w:rPr>
                <w:rFonts w:hint="default" w:ascii="Times New Roman" w:hAnsi="Times New Roman" w:eastAsia="方正仿宋简体" w:cs="Times New Roman"/>
                <w:color w:val="000000"/>
                <w:sz w:val="24"/>
                <w:highlight w:val="none"/>
              </w:rPr>
              <w:t>化学</w:t>
            </w:r>
          </w:p>
        </w:tc>
        <w:tc>
          <w:tcPr>
            <w:tcW w:w="666" w:type="dxa"/>
            <w:tcBorders>
              <w:top w:val="single" w:color="auto" w:sz="6" w:space="0"/>
            </w:tcBorders>
            <w:vAlign w:val="center"/>
          </w:tcPr>
          <w:p w14:paraId="2D24D19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108</w:t>
            </w:r>
          </w:p>
        </w:tc>
        <w:tc>
          <w:tcPr>
            <w:tcW w:w="667" w:type="dxa"/>
            <w:tcBorders>
              <w:top w:val="single" w:color="auto" w:sz="6" w:space="0"/>
            </w:tcBorders>
            <w:vAlign w:val="center"/>
          </w:tcPr>
          <w:p w14:paraId="6EABF15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6</w:t>
            </w:r>
          </w:p>
        </w:tc>
        <w:tc>
          <w:tcPr>
            <w:tcW w:w="5072" w:type="dxa"/>
            <w:tcBorders>
              <w:top w:val="single" w:color="auto" w:sz="6" w:space="0"/>
            </w:tcBorders>
            <w:vAlign w:val="center"/>
          </w:tcPr>
          <w:p w14:paraId="5AC33A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主要教学内容：</w:t>
            </w:r>
          </w:p>
          <w:p w14:paraId="562730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1.概述，包括化学的基本概念、化学的发展与进步、化学的重要作用、绿色化学刻不容缓；</w:t>
            </w:r>
          </w:p>
          <w:p w14:paraId="58B95D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2.化学基本原理和概念，包括原子的结构、核外电子的排布规律、元素周期律、周期表中主族元素性质的递变规律、主族元素化合价的递变；</w:t>
            </w:r>
          </w:p>
          <w:p w14:paraId="46A757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3.化学方程式，包括质量守恒定律、化学方程式、化学方程式的简单计算；</w:t>
            </w:r>
          </w:p>
          <w:p w14:paraId="48EAED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4.化学基本量及计算，包括物质的量、物质的摩尔质量、物质的量的计算、物质的量浓度、物质的量浓度的计算、溶液的配置、溶液稀释的计算、气体摩尔体积、气体摩尔体积的计算；</w:t>
            </w:r>
          </w:p>
          <w:p w14:paraId="1A7442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5.化学反应速率和化学平衡，包括化学反应速率、影响化学反应速率的因素、可逆反应与不可以反应、化学平衡、平衡常数、影响化学平衡的因素；</w:t>
            </w:r>
          </w:p>
          <w:p w14:paraId="592A60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6.溶液和电解质溶液，包括什么是溶液、溶解度、溶液的表示方法、电解质的强弱、弱电解强弱电解质、水的离子积和溶液的pH、离子反应离子方程式、水的解离和水的离子积、溶液的酸碱性及pH、盐的水解、影响盐类水解的因素、离子反应、离子方程式的书写；</w:t>
            </w:r>
          </w:p>
          <w:p w14:paraId="1F414B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7.常见非金属元素及其化合物，包括卤族元素、硫化合物、氮及其化合物等；</w:t>
            </w:r>
          </w:p>
          <w:p w14:paraId="1B1771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8.常见金属元素及其化学物，包括金属通性、钠及其重要化合物、钙镁铝及其重要化合物、配位化合物；</w:t>
            </w:r>
          </w:p>
          <w:p w14:paraId="7C4AA4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9.有机化合物，包括烷烃、烯烃、炔烃 、芳香烃的分类、化学性质、命名和用途；</w:t>
            </w:r>
          </w:p>
          <w:p w14:paraId="2AA17A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10.烃的衍生物，包括乙醇、苯酚、乙醛、丙酮、乙酸、乙酸乙酯的化学性质、用途；</w:t>
            </w:r>
          </w:p>
          <w:p w14:paraId="31BDE4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11.常见有机化合物，包括糖类、蛋白质、高分子化合物。</w:t>
            </w:r>
          </w:p>
          <w:p w14:paraId="2C7808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学习目标与要求：</w:t>
            </w:r>
          </w:p>
          <w:p w14:paraId="70F9A2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1.掌握原子的结构、化学基本原理、溶液和电解质溶液、常见非金属元素及其化合物、常见非金属元素及其化合物的基本理论知识；</w:t>
            </w:r>
          </w:p>
          <w:p w14:paraId="147145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2.熟练化学方程式的简单计算、物质的量的计算、物质的量浓度的计算、溶液稀释的计算、气体摩尔体积的计算；</w:t>
            </w:r>
          </w:p>
          <w:p w14:paraId="660372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3.能正确书写化学方程式、离子方程式；</w:t>
            </w:r>
          </w:p>
          <w:p w14:paraId="1B1A56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4.掌握化学反应的影响因素，会判断化学平衡的移动，会叙述浓度、压力、温度等对化学反应速率的影响，能在实验或生产中选择合适的方法改变反应速率；</w:t>
            </w:r>
          </w:p>
          <w:p w14:paraId="2E0EE8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5.熟悉常见有机化合物及其衍生物的结构，了解其性质和用途，理解结构与性质之间的关系；</w:t>
            </w:r>
          </w:p>
          <w:p w14:paraId="170D8E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6.在科学实验能力、抽象思维能力等方面受到训练，为培养各类高级工程技术人才奠定化学基础。</w:t>
            </w:r>
          </w:p>
        </w:tc>
      </w:tr>
      <w:tr w14:paraId="7BC558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24" w:hRule="atLeast"/>
        </w:trPr>
        <w:tc>
          <w:tcPr>
            <w:tcW w:w="666" w:type="dxa"/>
            <w:tcBorders>
              <w:top w:val="single" w:color="auto" w:sz="6" w:space="0"/>
            </w:tcBorders>
            <w:vAlign w:val="center"/>
          </w:tcPr>
          <w:p w14:paraId="2766199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w:t>
            </w:r>
          </w:p>
        </w:tc>
        <w:tc>
          <w:tcPr>
            <w:tcW w:w="1999" w:type="dxa"/>
            <w:tcBorders>
              <w:top w:val="single" w:color="auto" w:sz="6" w:space="0"/>
            </w:tcBorders>
            <w:vAlign w:val="center"/>
          </w:tcPr>
          <w:p w14:paraId="429C21C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yellow"/>
                <w:lang w:val="en-US" w:eastAsia="zh-CN"/>
              </w:rPr>
            </w:pPr>
            <w:r>
              <w:rPr>
                <w:rFonts w:hint="default" w:ascii="Times New Roman" w:hAnsi="Times New Roman" w:eastAsia="方正仿宋简体" w:cs="Times New Roman"/>
                <w:color w:val="000000"/>
                <w:sz w:val="24"/>
                <w:highlight w:val="none"/>
                <w:lang w:eastAsia="zh-CN"/>
              </w:rPr>
              <w:t>化学实验基础</w:t>
            </w:r>
          </w:p>
        </w:tc>
        <w:tc>
          <w:tcPr>
            <w:tcW w:w="666" w:type="dxa"/>
            <w:tcBorders>
              <w:top w:val="single" w:color="auto" w:sz="6" w:space="0"/>
            </w:tcBorders>
            <w:vAlign w:val="center"/>
          </w:tcPr>
          <w:p w14:paraId="7ECB8B5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36</w:t>
            </w:r>
          </w:p>
        </w:tc>
        <w:tc>
          <w:tcPr>
            <w:tcW w:w="667" w:type="dxa"/>
            <w:tcBorders>
              <w:top w:val="single" w:color="auto" w:sz="6" w:space="0"/>
            </w:tcBorders>
            <w:vAlign w:val="center"/>
          </w:tcPr>
          <w:p w14:paraId="60C0707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w:t>
            </w:r>
          </w:p>
        </w:tc>
        <w:tc>
          <w:tcPr>
            <w:tcW w:w="5072" w:type="dxa"/>
            <w:tcBorders>
              <w:top w:val="single" w:color="auto" w:sz="6" w:space="0"/>
            </w:tcBorders>
            <w:vAlign w:val="center"/>
          </w:tcPr>
          <w:p w14:paraId="1CF5D6EB">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主要教学内容：</w:t>
            </w:r>
          </w:p>
          <w:p w14:paraId="48FE0332">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1.掌握化学实验安全守则与紧急处理方法；</w:t>
            </w:r>
          </w:p>
          <w:p w14:paraId="0A3C8F0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2.学会定量分析中的误差分析，有效数字及其运算规则；</w:t>
            </w:r>
          </w:p>
          <w:p w14:paraId="4906D1E6">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技能训练：化学实验常用玻璃器皿的洗涤与干燥；天平、滴定管、容量瓶、移液管等仪器的认识与操作；盐酸、氢氧化钠、高锰酸钾、硫代硫酸钠、EDTA等标准溶液的制备与标定；二水和氯化钡中结晶水与钡含量的测定；碘的萃取。</w:t>
            </w:r>
          </w:p>
          <w:p w14:paraId="532AF5AF">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学习目标与要求：</w:t>
            </w:r>
          </w:p>
          <w:p w14:paraId="568B89F9">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1.掌握化学实验安全守则与紧急处理方法</w:t>
            </w:r>
          </w:p>
          <w:p w14:paraId="4FAFBA8A">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2.学会定量分析中的误差分析及有效数字的处理；</w:t>
            </w:r>
          </w:p>
          <w:p w14:paraId="034C962C">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2.掌握化学实验基本常识和化学实验基本操作技能，熟悉常用实验仪器及玻璃器皿的使用、验证、维护与保养，常用溶液的配制与标定，培养学生运用化学知识分析和解决实际问题的能力。</w:t>
            </w:r>
          </w:p>
        </w:tc>
      </w:tr>
      <w:tr w14:paraId="1BED70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9" w:hRule="atLeast"/>
        </w:trPr>
        <w:tc>
          <w:tcPr>
            <w:tcW w:w="666" w:type="dxa"/>
            <w:tcBorders>
              <w:top w:val="single" w:color="auto" w:sz="6" w:space="0"/>
            </w:tcBorders>
            <w:vAlign w:val="center"/>
          </w:tcPr>
          <w:p w14:paraId="62426CF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3F15020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65C434A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09BF58E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5BA8BE4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230531F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39543F2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542C45C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01111F6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759E8C2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362A9CE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3</w:t>
            </w:r>
          </w:p>
        </w:tc>
        <w:tc>
          <w:tcPr>
            <w:tcW w:w="1999" w:type="dxa"/>
            <w:tcBorders>
              <w:top w:val="single" w:color="auto" w:sz="6" w:space="0"/>
            </w:tcBorders>
            <w:vAlign w:val="center"/>
          </w:tcPr>
          <w:p w14:paraId="4467628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3830A0F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21A63EE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20C209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22F2694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60F82D71">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7208271">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7C80AA3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328CBA2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0AA5B09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700B094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yellow"/>
                <w:lang w:val="en-US" w:eastAsia="zh-CN"/>
              </w:rPr>
            </w:pPr>
            <w:r>
              <w:rPr>
                <w:rFonts w:hint="default" w:ascii="Times New Roman" w:hAnsi="Times New Roman" w:eastAsia="方正仿宋简体" w:cs="Times New Roman"/>
                <w:color w:val="000000"/>
                <w:sz w:val="24"/>
                <w:highlight w:val="none"/>
                <w:lang w:val="en-US" w:eastAsia="zh-CN"/>
              </w:rPr>
              <w:t>材料化学</w:t>
            </w:r>
          </w:p>
        </w:tc>
        <w:tc>
          <w:tcPr>
            <w:tcW w:w="666" w:type="dxa"/>
            <w:tcBorders>
              <w:top w:val="single" w:color="auto" w:sz="6" w:space="0"/>
            </w:tcBorders>
            <w:vAlign w:val="center"/>
          </w:tcPr>
          <w:p w14:paraId="570662B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03228F01">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3D688AD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164D52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05EF4BA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5651725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7F84FF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60F1F2A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0F4A213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6430189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D025ED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72</w:t>
            </w:r>
          </w:p>
        </w:tc>
        <w:tc>
          <w:tcPr>
            <w:tcW w:w="667" w:type="dxa"/>
            <w:tcBorders>
              <w:top w:val="single" w:color="auto" w:sz="6" w:space="0"/>
            </w:tcBorders>
            <w:vAlign w:val="center"/>
          </w:tcPr>
          <w:p w14:paraId="4BE5399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091FC7F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173AAEB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36C5FA6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3694185B">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4B1C2A5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56EC630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4B3FC5E3">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61055F4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42C9B7E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2D52D3F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rPr>
              <w:t>4</w:t>
            </w:r>
          </w:p>
        </w:tc>
        <w:tc>
          <w:tcPr>
            <w:tcW w:w="5072" w:type="dxa"/>
            <w:tcBorders>
              <w:top w:val="single" w:color="auto" w:sz="6" w:space="0"/>
            </w:tcBorders>
            <w:vAlign w:val="center"/>
          </w:tcPr>
          <w:p w14:paraId="5FE5E4C5">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主要教学内容</w:t>
            </w:r>
            <w:r>
              <w:rPr>
                <w:rFonts w:hint="default" w:ascii="Times New Roman" w:hAnsi="Times New Roman" w:eastAsia="方正仿宋简体" w:cs="Times New Roman"/>
                <w:color w:val="000000"/>
                <w:sz w:val="24"/>
                <w:highlight w:val="none"/>
              </w:rPr>
              <w:t>：</w:t>
            </w:r>
          </w:p>
          <w:p w14:paraId="2B3E7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1.</w:t>
            </w:r>
            <w:r>
              <w:rPr>
                <w:rFonts w:hint="default" w:ascii="Times New Roman" w:hAnsi="Times New Roman" w:eastAsia="方正仿宋简体" w:cs="Times New Roman"/>
                <w:color w:val="000000"/>
                <w:sz w:val="24"/>
                <w:highlight w:val="none"/>
                <w:lang w:val="en-US" w:eastAsia="zh-CN"/>
              </w:rPr>
              <w:t>绪论，包括材料与化学、材料的分类、材料化学的特点、材料化学在各个领域的应用</w:t>
            </w:r>
            <w:r>
              <w:rPr>
                <w:rFonts w:hint="default" w:ascii="Times New Roman" w:hAnsi="Times New Roman" w:eastAsia="方正仿宋简体" w:cs="Times New Roman"/>
                <w:color w:val="000000"/>
                <w:sz w:val="24"/>
                <w:highlight w:val="none"/>
                <w:lang w:eastAsia="zh-CN"/>
              </w:rPr>
              <w:t>；</w:t>
            </w:r>
          </w:p>
          <w:p w14:paraId="0F8906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2.材料中的化学</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元素和化学键</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晶体学基本概念</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化学热力学基础及应用</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材料界面热力学</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电化学基础</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相图及其应用</w:t>
            </w:r>
            <w:r>
              <w:rPr>
                <w:rFonts w:hint="default" w:ascii="Times New Roman" w:hAnsi="Times New Roman" w:eastAsia="方正仿宋简体" w:cs="Times New Roman"/>
                <w:color w:val="000000"/>
                <w:sz w:val="24"/>
                <w:highlight w:val="none"/>
                <w:lang w:eastAsia="zh-CN"/>
              </w:rPr>
              <w:t>；</w:t>
            </w:r>
          </w:p>
          <w:p w14:paraId="7A1C3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3.材料的结构</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金属材料的结构</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无机非金属材料的结构</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高分子材料的结构</w:t>
            </w:r>
            <w:r>
              <w:rPr>
                <w:rFonts w:hint="default" w:ascii="Times New Roman" w:hAnsi="Times New Roman" w:eastAsia="方正仿宋简体" w:cs="Times New Roman"/>
                <w:color w:val="000000"/>
                <w:sz w:val="24"/>
                <w:highlight w:val="none"/>
                <w:lang w:eastAsia="zh-CN"/>
              </w:rPr>
              <w:t>；</w:t>
            </w:r>
          </w:p>
          <w:p w14:paraId="3BABB8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4.材料的性能</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化学性能</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力学性能</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热性能</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电性能</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磁性</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光学性能</w:t>
            </w:r>
            <w:r>
              <w:rPr>
                <w:rFonts w:hint="default" w:ascii="Times New Roman" w:hAnsi="Times New Roman" w:eastAsia="方正仿宋简体" w:cs="Times New Roman"/>
                <w:color w:val="000000"/>
                <w:sz w:val="24"/>
                <w:highlight w:val="none"/>
                <w:lang w:eastAsia="zh-CN"/>
              </w:rPr>
              <w:t>；</w:t>
            </w:r>
          </w:p>
          <w:p w14:paraId="7727DC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rPr>
              <w:t>5.材料的制备</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金属材料的制备</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陶瓷工艺</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高分子材料制备</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晶体生长技术</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气相沉积法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溶胶凝胶法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液相沉淀法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固相反应</w:t>
            </w:r>
            <w:r>
              <w:rPr>
                <w:rFonts w:hint="default" w:ascii="Times New Roman" w:hAnsi="Times New Roman" w:eastAsia="方正仿宋简体" w:cs="Times New Roman"/>
                <w:color w:val="000000"/>
                <w:sz w:val="24"/>
                <w:highlight w:val="none"/>
                <w:lang w:eastAsia="zh-CN"/>
              </w:rPr>
              <w:t>；</w:t>
            </w:r>
          </w:p>
          <w:p w14:paraId="2058CA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电子与微电子材料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导电材料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介电材料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半导体材料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微电子材料</w:t>
            </w:r>
            <w:r>
              <w:rPr>
                <w:rFonts w:hint="default" w:ascii="Times New Roman" w:hAnsi="Times New Roman" w:eastAsia="方正仿宋简体" w:cs="Times New Roman"/>
                <w:color w:val="000000"/>
                <w:sz w:val="24"/>
                <w:highlight w:val="none"/>
                <w:lang w:eastAsia="zh-CN"/>
              </w:rPr>
              <w:t>；</w:t>
            </w:r>
          </w:p>
          <w:p w14:paraId="10FF35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7.</w:t>
            </w:r>
            <w:r>
              <w:rPr>
                <w:rFonts w:hint="default" w:ascii="Times New Roman" w:hAnsi="Times New Roman" w:eastAsia="方正仿宋简体" w:cs="Times New Roman"/>
                <w:color w:val="000000"/>
                <w:sz w:val="24"/>
                <w:highlight w:val="none"/>
              </w:rPr>
              <w:t>光子材料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光纤材料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光子晶体</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液晶材料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光学透明导电材料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非线性光学材料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发光材料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激光材料</w:t>
            </w:r>
            <w:r>
              <w:rPr>
                <w:rFonts w:hint="default" w:ascii="Times New Roman" w:hAnsi="Times New Roman" w:eastAsia="方正仿宋简体" w:cs="Times New Roman"/>
                <w:color w:val="000000"/>
                <w:sz w:val="24"/>
                <w:highlight w:val="none"/>
                <w:lang w:eastAsia="zh-CN"/>
              </w:rPr>
              <w:t>；</w:t>
            </w:r>
          </w:p>
          <w:p w14:paraId="5E75E1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8.</w:t>
            </w:r>
            <w:r>
              <w:rPr>
                <w:rFonts w:hint="default" w:ascii="Times New Roman" w:hAnsi="Times New Roman" w:eastAsia="方正仿宋简体" w:cs="Times New Roman"/>
                <w:color w:val="000000"/>
                <w:sz w:val="24"/>
                <w:highlight w:val="none"/>
              </w:rPr>
              <w:t>生物医用材料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生物医用材料概述</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生物医用材料表面改性</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生物医用金属材料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生物陶瓷</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生物医用高分子材料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纳米生物材料</w:t>
            </w:r>
            <w:r>
              <w:rPr>
                <w:rFonts w:hint="default" w:ascii="Times New Roman" w:hAnsi="Times New Roman" w:eastAsia="方正仿宋简体" w:cs="Times New Roman"/>
                <w:color w:val="000000"/>
                <w:sz w:val="24"/>
                <w:highlight w:val="none"/>
                <w:lang w:eastAsia="zh-CN"/>
              </w:rPr>
              <w:t>；</w:t>
            </w:r>
          </w:p>
          <w:p w14:paraId="63010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9.</w:t>
            </w:r>
            <w:r>
              <w:rPr>
                <w:rFonts w:hint="default" w:ascii="Times New Roman" w:hAnsi="Times New Roman" w:eastAsia="方正仿宋简体" w:cs="Times New Roman"/>
                <w:color w:val="000000"/>
                <w:sz w:val="24"/>
                <w:highlight w:val="none"/>
              </w:rPr>
              <w:t>高性能复合材料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复合材料概述</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复合材料的命名与分类</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复合材料的基体材料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复合材料的增强相</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复合材料主要性能与制造</w:t>
            </w:r>
            <w:r>
              <w:rPr>
                <w:rFonts w:hint="default" w:ascii="Times New Roman" w:hAnsi="Times New Roman" w:eastAsia="方正仿宋简体" w:cs="Times New Roman"/>
                <w:color w:val="000000"/>
                <w:sz w:val="24"/>
                <w:highlight w:val="none"/>
                <w:lang w:eastAsia="zh-CN"/>
              </w:rPr>
              <w:t>；</w:t>
            </w:r>
          </w:p>
          <w:p w14:paraId="4DCDB1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10.</w:t>
            </w:r>
            <w:r>
              <w:rPr>
                <w:rFonts w:hint="default" w:ascii="Times New Roman" w:hAnsi="Times New Roman" w:eastAsia="方正仿宋简体" w:cs="Times New Roman"/>
                <w:color w:val="000000"/>
                <w:sz w:val="24"/>
                <w:highlight w:val="none"/>
              </w:rPr>
              <w:t>纳米材料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纳米材料的种类</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纳米材料的特性</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纳米材料的制备</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纳米材料的应用</w:t>
            </w:r>
            <w:r>
              <w:rPr>
                <w:rFonts w:hint="default" w:ascii="Times New Roman" w:hAnsi="Times New Roman" w:eastAsia="方正仿宋简体" w:cs="Times New Roman"/>
                <w:color w:val="000000"/>
                <w:sz w:val="24"/>
                <w:highlight w:val="none"/>
                <w:lang w:eastAsia="zh-CN"/>
              </w:rPr>
              <w:t>；</w:t>
            </w:r>
          </w:p>
          <w:p w14:paraId="175B6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11.</w:t>
            </w:r>
            <w:r>
              <w:rPr>
                <w:rFonts w:hint="default" w:ascii="Times New Roman" w:hAnsi="Times New Roman" w:eastAsia="方正仿宋简体" w:cs="Times New Roman"/>
                <w:color w:val="000000"/>
                <w:sz w:val="24"/>
                <w:highlight w:val="none"/>
              </w:rPr>
              <w:t>能源材料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概述</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储氢材料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二次电池材料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燃料电池材料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太阳能电池</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核能材料</w:t>
            </w:r>
            <w:r>
              <w:rPr>
                <w:rFonts w:hint="default" w:ascii="Times New Roman" w:hAnsi="Times New Roman" w:eastAsia="方正仿宋简体" w:cs="Times New Roman"/>
                <w:color w:val="000000"/>
                <w:sz w:val="24"/>
                <w:highlight w:val="none"/>
                <w:lang w:eastAsia="zh-CN"/>
              </w:rPr>
              <w:t>；</w:t>
            </w:r>
          </w:p>
          <w:p w14:paraId="037E75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12.</w:t>
            </w:r>
            <w:r>
              <w:rPr>
                <w:rFonts w:hint="default" w:ascii="Times New Roman" w:hAnsi="Times New Roman" w:eastAsia="方正仿宋简体" w:cs="Times New Roman"/>
                <w:color w:val="000000"/>
                <w:sz w:val="24"/>
                <w:highlight w:val="none"/>
              </w:rPr>
              <w:t>环境材料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绿色包装材料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绿色建筑材料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环境可降解材料</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环境净化材料</w:t>
            </w:r>
            <w:r>
              <w:rPr>
                <w:rFonts w:hint="default" w:ascii="Times New Roman" w:hAnsi="Times New Roman" w:eastAsia="方正仿宋简体" w:cs="Times New Roman"/>
                <w:color w:val="000000"/>
                <w:sz w:val="24"/>
                <w:highlight w:val="none"/>
                <w:lang w:eastAsia="zh-CN"/>
              </w:rPr>
              <w:t>。</w:t>
            </w:r>
          </w:p>
          <w:p w14:paraId="0C1475BB">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学习目标与要求</w:t>
            </w:r>
            <w:r>
              <w:rPr>
                <w:rFonts w:hint="default" w:ascii="Times New Roman" w:hAnsi="Times New Roman" w:eastAsia="方正仿宋简体" w:cs="Times New Roman"/>
                <w:color w:val="000000"/>
                <w:sz w:val="24"/>
                <w:highlight w:val="none"/>
              </w:rPr>
              <w:t>：</w:t>
            </w:r>
          </w:p>
          <w:p w14:paraId="2C6DEE15">
            <w:pPr>
              <w:keepNext w:val="0"/>
              <w:keepLines w:val="0"/>
              <w:suppressLineNumbers w:val="0"/>
              <w:spacing w:before="0" w:beforeAutospacing="0" w:after="0" w:afterAutospacing="0" w:line="400" w:lineRule="exact"/>
              <w:ind w:left="0" w:leftChars="0" w:right="0" w:rightChars="0"/>
              <w:jc w:val="both"/>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1.掌握材料化学的基础知识；</w:t>
            </w:r>
          </w:p>
          <w:p w14:paraId="0E6420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2.了解材料中的化学、材料的结构、材料的性能、材料的制备、电子与微电子材料、光子材料、生物医用材料、高性能复合材料、纳米材料、能源材料、环境材料的基本知识；</w:t>
            </w:r>
          </w:p>
          <w:p w14:paraId="5105F6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iCs w:val="0"/>
                <w:caps w:val="0"/>
                <w:color w:val="757575"/>
                <w:spacing w:val="0"/>
                <w:sz w:val="21"/>
                <w:szCs w:val="21"/>
                <w:shd w:val="clear" w:fill="FFFFFF"/>
                <w:lang w:val="en-US" w:eastAsia="zh-CN"/>
              </w:rPr>
            </w:pPr>
            <w:r>
              <w:rPr>
                <w:rFonts w:hint="default" w:ascii="Times New Roman" w:hAnsi="Times New Roman" w:eastAsia="方正仿宋简体" w:cs="Times New Roman"/>
                <w:color w:val="000000"/>
                <w:sz w:val="24"/>
                <w:highlight w:val="none"/>
                <w:lang w:val="en-US" w:eastAsia="zh-CN"/>
              </w:rPr>
              <w:t>3.通过学习本课程，增加学生对材料工程技术专业的兴趣，培养学生的民族自信心，并通过努力学习实现自己的爱国情怀。</w:t>
            </w:r>
          </w:p>
        </w:tc>
      </w:tr>
      <w:tr w14:paraId="067BFB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24" w:hRule="atLeast"/>
        </w:trPr>
        <w:tc>
          <w:tcPr>
            <w:tcW w:w="666" w:type="dxa"/>
            <w:tcBorders>
              <w:top w:val="single" w:color="auto" w:sz="6" w:space="0"/>
            </w:tcBorders>
            <w:vAlign w:val="center"/>
          </w:tcPr>
          <w:p w14:paraId="64CE44B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4</w:t>
            </w:r>
          </w:p>
        </w:tc>
        <w:tc>
          <w:tcPr>
            <w:tcW w:w="1999" w:type="dxa"/>
            <w:tcBorders>
              <w:top w:val="single" w:color="auto" w:sz="6" w:space="0"/>
            </w:tcBorders>
            <w:vAlign w:val="center"/>
          </w:tcPr>
          <w:p w14:paraId="7652749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化工单元基础</w:t>
            </w:r>
          </w:p>
        </w:tc>
        <w:tc>
          <w:tcPr>
            <w:tcW w:w="666" w:type="dxa"/>
            <w:tcBorders>
              <w:top w:val="single" w:color="auto" w:sz="6" w:space="0"/>
            </w:tcBorders>
            <w:vAlign w:val="center"/>
          </w:tcPr>
          <w:p w14:paraId="29D609B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72</w:t>
            </w:r>
          </w:p>
        </w:tc>
        <w:tc>
          <w:tcPr>
            <w:tcW w:w="667" w:type="dxa"/>
            <w:tcBorders>
              <w:top w:val="single" w:color="auto" w:sz="6" w:space="0"/>
            </w:tcBorders>
            <w:vAlign w:val="center"/>
          </w:tcPr>
          <w:p w14:paraId="524BB8E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w:t>
            </w:r>
          </w:p>
        </w:tc>
        <w:tc>
          <w:tcPr>
            <w:tcW w:w="5072" w:type="dxa"/>
            <w:tcBorders>
              <w:top w:val="single" w:color="auto" w:sz="6" w:space="0"/>
            </w:tcBorders>
            <w:vAlign w:val="center"/>
          </w:tcPr>
          <w:p w14:paraId="7508D79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主要教学内容</w:t>
            </w:r>
            <w:r>
              <w:rPr>
                <w:rFonts w:hint="default" w:ascii="Times New Roman" w:hAnsi="Times New Roman" w:eastAsia="方正仿宋简体" w:cs="Times New Roman"/>
                <w:color w:val="000000"/>
                <w:sz w:val="24"/>
                <w:highlight w:val="none"/>
              </w:rPr>
              <w:t>：</w:t>
            </w:r>
          </w:p>
          <w:p w14:paraId="10E31D2C">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1.流体流动、非均相物系分离、传热、液体蒸馏、气体吸收五个基本化工单元操作的理论知识、操作技能和在化工生产中的应用；</w:t>
            </w:r>
          </w:p>
          <w:p w14:paraId="51B14FB8">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2.化工单元操作典型的化工设备及相关的化工工程实用知识。</w:t>
            </w:r>
          </w:p>
          <w:p w14:paraId="36C5AB9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学习目标与要求</w:t>
            </w:r>
            <w:r>
              <w:rPr>
                <w:rFonts w:hint="default" w:ascii="Times New Roman" w:hAnsi="Times New Roman" w:eastAsia="方正仿宋简体" w:cs="Times New Roman"/>
                <w:color w:val="000000"/>
                <w:sz w:val="24"/>
                <w:highlight w:val="none"/>
              </w:rPr>
              <w:t>：</w:t>
            </w:r>
          </w:p>
          <w:p w14:paraId="71B1FAD3">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1.理解各单元操作的基本原理； 掌握基本物理量和计算公式的物理意义、使用方法和适用范围；了解典型设备的构造、性能和操作原理。2.熟悉常见化工单元操作的操作方法；会看流程图，具有查阅和使用常用图表、手册、资料的能力；</w:t>
            </w:r>
          </w:p>
          <w:p w14:paraId="50F34B8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3.初步具有选择适宜操作条件、寻找强化过程途径和提高设备效能的能力；</w:t>
            </w:r>
          </w:p>
          <w:p w14:paraId="0C7077C1">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4.形成认真的科学态度、严谨的工作作风，诚实、守信的职业素质，具有团队合作、安全、环保、节能意识。</w:t>
            </w:r>
          </w:p>
        </w:tc>
      </w:tr>
      <w:tr w14:paraId="4A7C5F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54AD283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5</w:t>
            </w:r>
          </w:p>
        </w:tc>
        <w:tc>
          <w:tcPr>
            <w:tcW w:w="1999" w:type="dxa"/>
            <w:tcBorders>
              <w:top w:val="single" w:color="auto" w:sz="6" w:space="0"/>
            </w:tcBorders>
            <w:vAlign w:val="center"/>
          </w:tcPr>
          <w:p w14:paraId="041113A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rPr>
              <w:t>化工CAD绘图</w:t>
            </w:r>
          </w:p>
        </w:tc>
        <w:tc>
          <w:tcPr>
            <w:tcW w:w="666" w:type="dxa"/>
            <w:tcBorders>
              <w:top w:val="single" w:color="auto" w:sz="6" w:space="0"/>
            </w:tcBorders>
            <w:vAlign w:val="center"/>
          </w:tcPr>
          <w:p w14:paraId="62A438C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72</w:t>
            </w:r>
          </w:p>
        </w:tc>
        <w:tc>
          <w:tcPr>
            <w:tcW w:w="667" w:type="dxa"/>
            <w:tcBorders>
              <w:top w:val="single" w:color="auto" w:sz="6" w:space="0"/>
            </w:tcBorders>
            <w:vAlign w:val="center"/>
          </w:tcPr>
          <w:p w14:paraId="0C4AA65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rPr>
              <w:t>4</w:t>
            </w:r>
          </w:p>
        </w:tc>
        <w:tc>
          <w:tcPr>
            <w:tcW w:w="5072" w:type="dxa"/>
            <w:tcBorders>
              <w:top w:val="single" w:color="auto" w:sz="6" w:space="0"/>
            </w:tcBorders>
            <w:vAlign w:val="center"/>
          </w:tcPr>
          <w:p w14:paraId="0BB3A765">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主要教学内容</w:t>
            </w:r>
            <w:r>
              <w:rPr>
                <w:rFonts w:hint="default" w:ascii="Times New Roman" w:hAnsi="Times New Roman" w:eastAsia="方正仿宋简体" w:cs="Times New Roman"/>
                <w:color w:val="000000"/>
                <w:sz w:val="24"/>
                <w:highlight w:val="none"/>
              </w:rPr>
              <w:t>：</w:t>
            </w:r>
          </w:p>
          <w:p w14:paraId="638384D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1.CAD绘图综述，包括CAD绘图图幅及线型与字体、CAD图形尺寸标注基本要求、CAD软件介绍；</w:t>
            </w:r>
          </w:p>
          <w:p w14:paraId="198BE6B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2.CAD绘图基本使用方法，包括CAD绘图操作界面、CAD绘图环境基本设置、CAD绘图文件操作、CAD绘图辅助控制功能、CAD快速操作方法、CAD图形坐标系、图层常用操作、CAD图形常用选择方法、常用CAD绘图快速操作技巧方法；</w:t>
            </w:r>
          </w:p>
          <w:p w14:paraId="1A2D58A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3.常见平面图形CAD绘制，包括圆、椭圆、矩形、正多边形、表格、连接图形、复合平面图形等的绘制；</w:t>
            </w:r>
          </w:p>
          <w:p w14:paraId="69FDC34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4.CAD图形修改和编辑功能，包括删除和复制图形、镜像和偏移图形、阵列和移动图形、旋转与拉伸图形、分解与打断图形、修剪与延伸图形、图形倒角与圆角、缩放图形、拉长图形、图块功能与编辑、文字与尺寸标注等；</w:t>
            </w:r>
          </w:p>
          <w:p w14:paraId="24EAABB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5.补画视图，包活形体分析、绘制主俯视图、补画左视图、改画全剖的左视图、保存文件；</w:t>
            </w:r>
          </w:p>
          <w:p w14:paraId="6536586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6.化工工艺流程图及管路图CAD快速绘制，以某项目吸收-稳定系统工艺流程图为例和某管道平面布置图为例，讲解其CAD快速绘制方法；</w:t>
            </w:r>
          </w:p>
          <w:p w14:paraId="676B27A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7.常见的化工设备装置图CAD快速绘制，以某化工夹套加热搅拌容器装配图为例，讲解其快速绘制方法；</w:t>
            </w:r>
          </w:p>
          <w:p w14:paraId="5651764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8.装配图的绘制，包活绘图前的准备如设置图层、设置文字样式、设置标注样式、设置状态栏等，绘制A4幅面及图框、绘制标题栏、绘制明细栏、修改表格线型、绘制装配图、标注尺寸、标注零件序号、填写标题栏明细栏。</w:t>
            </w:r>
          </w:p>
          <w:p w14:paraId="2F420E1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p>
          <w:p w14:paraId="6640FE2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1.熟悉国家标准关于制图的基本规定；</w:t>
            </w:r>
          </w:p>
          <w:p w14:paraId="4F9EBF7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2.熟悉AutoCAD绘制操作界面布局、相关基本系统参数设置，文件的各种基本操作；</w:t>
            </w:r>
          </w:p>
          <w:p w14:paraId="1799083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3.掌握基本图形绘制的方法和技巧，包括直线、折线、弧线和曲线等各种线条绘制；圆形、矩形、多边形、表格等各种规则和不规则图形绘制，较为复杂图形绘制思路和方法；</w:t>
            </w:r>
          </w:p>
          <w:p w14:paraId="4F6B2F7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4.掌握CAD图形修改和编辑功能基本方法，包括删除、复制、移动、旋转、镜像和剪切等各种操作；</w:t>
            </w:r>
          </w:p>
          <w:p w14:paraId="207CF670">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sz w:val="21"/>
                <w:szCs w:val="21"/>
                <w:highlight w:val="none"/>
              </w:rPr>
            </w:pPr>
            <w:r>
              <w:rPr>
                <w:rFonts w:hint="default" w:ascii="Times New Roman" w:hAnsi="Times New Roman" w:eastAsia="方正仿宋简体" w:cs="Times New Roman"/>
                <w:color w:val="000000"/>
                <w:sz w:val="24"/>
                <w:szCs w:val="24"/>
                <w:highlight w:val="none"/>
              </w:rPr>
              <w:t>5.掌握三视图、化工工艺流程图、化工管道布置图、化工设备装配图等图样的CAD绘制方法与技巧，融会贯通，举一反三，在实际化工设计及管理工作中快速应用。</w:t>
            </w:r>
          </w:p>
        </w:tc>
      </w:tr>
      <w:tr w14:paraId="78BFAF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4602F30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2C95688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098CC75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3286C66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019B59D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72430DD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2168055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38988A1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386513D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772EBEE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6</w:t>
            </w:r>
          </w:p>
        </w:tc>
        <w:tc>
          <w:tcPr>
            <w:tcW w:w="1999" w:type="dxa"/>
            <w:tcBorders>
              <w:top w:val="single" w:color="auto" w:sz="6" w:space="0"/>
              <w:bottom w:val="single" w:color="auto" w:sz="6" w:space="0"/>
            </w:tcBorders>
            <w:vAlign w:val="center"/>
          </w:tcPr>
          <w:p w14:paraId="3BFB59B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2B9AEA7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74B56FE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1080041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60FEF2D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6A5FE7F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6F46079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7A5DF29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4E24823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07B12A5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化工文献检索及处理</w:t>
            </w:r>
          </w:p>
        </w:tc>
        <w:tc>
          <w:tcPr>
            <w:tcW w:w="666" w:type="dxa"/>
            <w:tcBorders>
              <w:top w:val="single" w:color="auto" w:sz="6" w:space="0"/>
              <w:bottom w:val="single" w:color="auto" w:sz="6" w:space="0"/>
            </w:tcBorders>
            <w:vAlign w:val="center"/>
          </w:tcPr>
          <w:p w14:paraId="5E02A9D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7968B5B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154A244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072974C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0FB276B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559552A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4ADF7E0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4D74C5E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3961CD5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6882A46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36</w:t>
            </w:r>
          </w:p>
        </w:tc>
        <w:tc>
          <w:tcPr>
            <w:tcW w:w="667" w:type="dxa"/>
            <w:tcBorders>
              <w:top w:val="single" w:color="auto" w:sz="6" w:space="0"/>
              <w:bottom w:val="single" w:color="auto" w:sz="6" w:space="0"/>
            </w:tcBorders>
            <w:vAlign w:val="center"/>
          </w:tcPr>
          <w:p w14:paraId="6CCD722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02A2521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254DE8B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2F8EB3D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2124DDB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6E4469B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2B945D2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4C6373A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5991BD5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p>
          <w:p w14:paraId="1280987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w:t>
            </w:r>
          </w:p>
        </w:tc>
        <w:tc>
          <w:tcPr>
            <w:tcW w:w="5072" w:type="dxa"/>
            <w:tcBorders>
              <w:top w:val="single" w:color="auto" w:sz="6" w:space="0"/>
              <w:bottom w:val="single" w:color="auto" w:sz="6" w:space="0"/>
            </w:tcBorders>
            <w:vAlign w:val="center"/>
          </w:tcPr>
          <w:p w14:paraId="6CC8414C">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主要教学内容：</w:t>
            </w:r>
          </w:p>
          <w:p w14:paraId="77E14E85">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1.预备知识，包括化工文献的基本概念，检索工具、检索途径、检索方法、检索步骤；</w:t>
            </w:r>
          </w:p>
          <w:p w14:paraId="3D55B17B">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2.课程资源检索与利用，包括“爱课程网”的利用；</w:t>
            </w:r>
          </w:p>
          <w:p w14:paraId="3C0F629A">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3.期刊的检索，包括对于期刊检索的五个任务；</w:t>
            </w:r>
          </w:p>
          <w:p w14:paraId="59B93F74">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4.专利的检索，包括对于专利检索的五个任务</w:t>
            </w:r>
            <w:r>
              <w:rPr>
                <w:rFonts w:hint="default" w:ascii="Times New Roman" w:hAnsi="Times New Roman" w:eastAsia="方正仿宋简体" w:cs="Times New Roman"/>
                <w:color w:val="000000"/>
                <w:sz w:val="24"/>
                <w:highlight w:val="none"/>
                <w:lang w:eastAsia="zh-CN"/>
              </w:rPr>
              <w:t>；</w:t>
            </w:r>
          </w:p>
          <w:p w14:paraId="52EF8731">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5.标准文献的检索，包括使用中国标准服务网和工标网检索的五个任务</w:t>
            </w:r>
            <w:r>
              <w:rPr>
                <w:rFonts w:hint="default" w:ascii="Times New Roman" w:hAnsi="Times New Roman" w:eastAsia="方正仿宋简体" w:cs="Times New Roman"/>
                <w:color w:val="000000"/>
                <w:sz w:val="24"/>
                <w:highlight w:val="none"/>
                <w:lang w:eastAsia="zh-CN"/>
              </w:rPr>
              <w:t>；</w:t>
            </w:r>
          </w:p>
          <w:p w14:paraId="65F2235F">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6.学位论文的检索，包括对于学位论文检索的五个任务</w:t>
            </w:r>
            <w:r>
              <w:rPr>
                <w:rFonts w:hint="default" w:ascii="Times New Roman" w:hAnsi="Times New Roman" w:eastAsia="方正仿宋简体" w:cs="Times New Roman"/>
                <w:color w:val="000000"/>
                <w:sz w:val="24"/>
                <w:highlight w:val="none"/>
                <w:lang w:eastAsia="zh-CN"/>
              </w:rPr>
              <w:t>；</w:t>
            </w:r>
          </w:p>
          <w:p w14:paraId="71FE2F54">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7.会议文献的检索，包括对于会议文献检索的五个任务</w:t>
            </w:r>
            <w:r>
              <w:rPr>
                <w:rFonts w:hint="default" w:ascii="Times New Roman" w:hAnsi="Times New Roman" w:eastAsia="方正仿宋简体" w:cs="Times New Roman"/>
                <w:color w:val="000000"/>
                <w:sz w:val="24"/>
                <w:highlight w:val="none"/>
                <w:lang w:eastAsia="zh-CN"/>
              </w:rPr>
              <w:t>；</w:t>
            </w:r>
          </w:p>
          <w:p w14:paraId="4E013F17">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8.美国《化学文摘》的检索，包括六个任务</w:t>
            </w:r>
            <w:r>
              <w:rPr>
                <w:rFonts w:hint="default" w:ascii="Times New Roman" w:hAnsi="Times New Roman" w:eastAsia="方正仿宋简体" w:cs="Times New Roman"/>
                <w:color w:val="000000"/>
                <w:sz w:val="24"/>
                <w:highlight w:val="none"/>
                <w:lang w:eastAsia="zh-CN"/>
              </w:rPr>
              <w:t>；</w:t>
            </w:r>
          </w:p>
          <w:p w14:paraId="74C60898">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9.数字图书馆的利用</w:t>
            </w:r>
            <w:r>
              <w:rPr>
                <w:rFonts w:hint="default" w:ascii="Times New Roman" w:hAnsi="Times New Roman" w:eastAsia="方正仿宋简体" w:cs="Times New Roman"/>
                <w:color w:val="000000"/>
                <w:sz w:val="24"/>
                <w:highlight w:val="none"/>
                <w:lang w:eastAsia="zh-CN"/>
              </w:rPr>
              <w:t>；</w:t>
            </w:r>
          </w:p>
          <w:p w14:paraId="6FB87BDF">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10.其他网络检索工具的利用，包括学术论坛等</w:t>
            </w:r>
            <w:r>
              <w:rPr>
                <w:rFonts w:hint="default" w:ascii="Times New Roman" w:hAnsi="Times New Roman" w:eastAsia="方正仿宋简体" w:cs="Times New Roman"/>
                <w:color w:val="000000"/>
                <w:sz w:val="24"/>
                <w:highlight w:val="none"/>
                <w:lang w:eastAsia="zh-CN"/>
              </w:rPr>
              <w:t>；</w:t>
            </w:r>
          </w:p>
          <w:p w14:paraId="6E921438">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11.“行业特有职业”信息检索，包括中国就业网站的使用</w:t>
            </w:r>
            <w:r>
              <w:rPr>
                <w:rFonts w:hint="default" w:ascii="Times New Roman" w:hAnsi="Times New Roman" w:eastAsia="方正仿宋简体" w:cs="Times New Roman"/>
                <w:color w:val="000000"/>
                <w:sz w:val="24"/>
                <w:highlight w:val="none"/>
                <w:lang w:eastAsia="zh-CN"/>
              </w:rPr>
              <w:t>；</w:t>
            </w:r>
          </w:p>
          <w:p w14:paraId="06475411">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学习目标与要求：</w:t>
            </w:r>
          </w:p>
          <w:p w14:paraId="2EFE9DDB">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1.学会查阅文献；具有查阅标准和技术资料的能力；</w:t>
            </w:r>
          </w:p>
          <w:p w14:paraId="4C093421">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2.能够运用网络资源进行检索并解决实际的检索问题</w:t>
            </w:r>
            <w:r>
              <w:rPr>
                <w:rFonts w:hint="default" w:ascii="Times New Roman" w:hAnsi="Times New Roman" w:eastAsia="方正仿宋简体" w:cs="Times New Roman"/>
                <w:color w:val="000000"/>
                <w:sz w:val="24"/>
                <w:highlight w:val="none"/>
                <w:lang w:eastAsia="zh-CN"/>
              </w:rPr>
              <w:t>；</w:t>
            </w:r>
          </w:p>
          <w:p w14:paraId="6231048B">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3.掌握中文和英文主要检索工具的使用方法；</w:t>
            </w:r>
          </w:p>
          <w:p w14:paraId="0CB6B96B">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4.了解常用的课程资源网站，学会有效搜索的方法</w:t>
            </w:r>
            <w:r>
              <w:rPr>
                <w:rFonts w:hint="default" w:ascii="Times New Roman" w:hAnsi="Times New Roman" w:eastAsia="方正仿宋简体" w:cs="Times New Roman"/>
                <w:color w:val="000000"/>
                <w:sz w:val="24"/>
                <w:highlight w:val="none"/>
                <w:lang w:eastAsia="zh-CN"/>
              </w:rPr>
              <w:t>；</w:t>
            </w:r>
          </w:p>
          <w:p w14:paraId="73F7C93E">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rPr>
              <w:t>5.掌握“行业特有职业”网站获取的相关信息，做好职业规划</w:t>
            </w:r>
            <w:r>
              <w:rPr>
                <w:rFonts w:hint="default" w:ascii="Times New Roman" w:hAnsi="Times New Roman" w:eastAsia="方正仿宋简体" w:cs="Times New Roman"/>
                <w:color w:val="000000"/>
                <w:sz w:val="24"/>
                <w:highlight w:val="none"/>
                <w:lang w:eastAsia="zh-CN"/>
              </w:rPr>
              <w:t>。</w:t>
            </w:r>
          </w:p>
        </w:tc>
      </w:tr>
      <w:tr w14:paraId="13BCCF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01DC1B4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3A37C8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42FB52DB">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3E9E7A9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7CFD530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7CA4083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462416C1">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8038D7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BC7F44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lang w:val="en-US" w:eastAsia="zh-CN"/>
              </w:rPr>
            </w:pPr>
          </w:p>
          <w:p w14:paraId="1B62D46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lang w:val="en-US" w:eastAsia="zh-CN"/>
              </w:rPr>
              <w:t>7</w:t>
            </w:r>
          </w:p>
        </w:tc>
        <w:tc>
          <w:tcPr>
            <w:tcW w:w="1999" w:type="dxa"/>
            <w:tcBorders>
              <w:top w:val="single" w:color="auto" w:sz="6" w:space="0"/>
            </w:tcBorders>
            <w:vAlign w:val="center"/>
          </w:tcPr>
          <w:p w14:paraId="69C0FE5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0E18440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10CD98E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078C6FBB">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009E483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53F4A62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3377001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552FEA2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4ED42F6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59D13A8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rPr>
              <w:t>化工HSE与清洁生产</w:t>
            </w:r>
          </w:p>
        </w:tc>
        <w:tc>
          <w:tcPr>
            <w:tcW w:w="666" w:type="dxa"/>
            <w:tcBorders>
              <w:top w:val="single" w:color="auto" w:sz="6" w:space="0"/>
            </w:tcBorders>
            <w:vAlign w:val="center"/>
          </w:tcPr>
          <w:p w14:paraId="6529F31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32B5207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544DE58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4FFB8EE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5D6533B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6FC4DE2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1481410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06356C9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1D520CCB">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407C8A36">
            <w:pPr>
              <w:keepNext w:val="0"/>
              <w:keepLines w:val="0"/>
              <w:suppressLineNumbers w:val="0"/>
              <w:spacing w:before="0" w:beforeAutospacing="0" w:after="0" w:afterAutospacing="0" w:line="400" w:lineRule="exact"/>
              <w:ind w:left="0" w:leftChars="0" w:right="0" w:rightChars="0"/>
              <w:jc w:val="both"/>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rPr>
              <w:t>72</w:t>
            </w:r>
          </w:p>
        </w:tc>
        <w:tc>
          <w:tcPr>
            <w:tcW w:w="667" w:type="dxa"/>
            <w:tcBorders>
              <w:top w:val="single" w:color="auto" w:sz="6" w:space="0"/>
            </w:tcBorders>
            <w:vAlign w:val="center"/>
          </w:tcPr>
          <w:p w14:paraId="2D9B393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2F6F19A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1071859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25BDE9E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2CDDDB0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2B08DB6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3016246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05C72F6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549AF18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none"/>
              </w:rPr>
            </w:pPr>
          </w:p>
          <w:p w14:paraId="46C11F9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rPr>
              <w:t>4</w:t>
            </w:r>
          </w:p>
        </w:tc>
        <w:tc>
          <w:tcPr>
            <w:tcW w:w="5072" w:type="dxa"/>
            <w:tcBorders>
              <w:top w:val="single" w:color="auto" w:sz="6" w:space="0"/>
            </w:tcBorders>
            <w:vAlign w:val="center"/>
          </w:tcPr>
          <w:p w14:paraId="2BAF84FA">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主要教学内容</w:t>
            </w:r>
            <w:r>
              <w:rPr>
                <w:rFonts w:hint="default" w:ascii="Times New Roman" w:hAnsi="Times New Roman" w:eastAsia="方正仿宋简体" w:cs="Times New Roman"/>
                <w:color w:val="000000"/>
                <w:sz w:val="24"/>
                <w:highlight w:val="none"/>
              </w:rPr>
              <w:t>：</w:t>
            </w:r>
          </w:p>
          <w:p w14:paraId="159B9208">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1.HSE管理体系基本知识，包括HSE管理体系发展、HSE管理体系基本知识、HSE管理体系的基本结构、HSE管理体系的建立与运行、HSE管理体系未来发展战略；</w:t>
            </w:r>
          </w:p>
          <w:p w14:paraId="784E871F">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职业卫生防护，包活职业卫生基本知识、辨识职业病和职业危害因素、控制职业病危害因素、预防诊断及鉴定职业病、个人防护知识、工业毒物危害及预防、工业粉尘危害及预防、预防物理性危害、辨识控制管理化工行业危险因素、化工行业职业卫生防护；</w:t>
            </w:r>
          </w:p>
          <w:p w14:paraId="2AD8EA3A">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3.危险化学品，包括危险化学品类别和危险特性、危险化学品的储存和运输、重大危险源认知、化学品的“一书一签”、化学品安全监管；</w:t>
            </w:r>
          </w:p>
          <w:p w14:paraId="0F0EDC07">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4.安全生产法规、生产管理方法，包括安全教育制度的建立、安全生产法规的解读；</w:t>
            </w:r>
          </w:p>
          <w:p w14:paraId="7A2CAFAF">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5.火灾与爆炸认知，包括燃烧与爆炸、预防火灾爆炸、了解灭火技术、火灾扑救；</w:t>
            </w:r>
          </w:p>
          <w:p w14:paraId="473768B6">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6.环境保护，包括我国主要的环境保护制度、水污染防治、大气污染防治、固体废物（废渣）防治；</w:t>
            </w:r>
          </w:p>
          <w:p w14:paraId="14319D7E">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7.清洁生产，包括认识清洁生产、HSE与清洁生产关系、清洁生产审核、建立企业清洁生产制度；</w:t>
            </w:r>
          </w:p>
          <w:p w14:paraId="5C64191F">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8.应急演练，包括应急预案、化工行业安全、环保事故与应急救援、应急演练分类与实施；</w:t>
            </w:r>
          </w:p>
          <w:p w14:paraId="1403649C">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9.国内外知名化工企业安全管理的主要理念和做法，包括中国石油HSE管理理念、杜邦公司的安全理念和安全管理、壳牌公司的安全理念和安全管理等。</w:t>
            </w:r>
          </w:p>
          <w:p w14:paraId="3D9B7D50">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学习目标与要求：</w:t>
            </w:r>
          </w:p>
          <w:p w14:paraId="67940E88">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1.了解HSE管理体系的基本知识；</w:t>
            </w:r>
          </w:p>
          <w:p w14:paraId="2E6CCFDB">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2.能辨识危险因素，掌握化工行业职业卫生防护的知识，学会正确使用个人防护用品；</w:t>
            </w:r>
          </w:p>
          <w:p w14:paraId="482DE298">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3.熟知应急演练、环境保护、清洁生产、危险化学品的知识，利用HSE理论解决工作中的相关问题，培养学生形成HSE理念；</w:t>
            </w:r>
          </w:p>
          <w:p w14:paraId="284D6EF3">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4.理解影响爆炸极限的影响因素，掌握燃烧和爆炸的基本知识；</w:t>
            </w:r>
          </w:p>
          <w:p w14:paraId="1BC2AC4B">
            <w:pPr>
              <w:keepNext w:val="0"/>
              <w:keepLines w:val="0"/>
              <w:widowControl/>
              <w:suppressLineNumbers w:val="0"/>
              <w:spacing w:before="0" w:beforeAutospacing="0" w:after="0" w:afterAutospacing="0" w:line="400" w:lineRule="exact"/>
              <w:ind w:left="0" w:leftChars="0" w:right="0" w:rightChars="0"/>
              <w:jc w:val="both"/>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rPr>
              <w:t>5.了解国内外知名化工企业安全管理的主要理念和做法，增强职业归属感和“自律”意识。</w:t>
            </w:r>
          </w:p>
        </w:tc>
      </w:tr>
    </w:tbl>
    <w:p w14:paraId="1759B8BA">
      <w:pPr>
        <w:numPr>
          <w:ilvl w:val="0"/>
          <w:numId w:val="0"/>
        </w:num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kern w:val="2"/>
          <w:sz w:val="24"/>
          <w:szCs w:val="24"/>
          <w:lang w:val="en-US" w:eastAsia="zh-CN" w:bidi="ar-SA"/>
        </w:rPr>
        <w:t>2.</w:t>
      </w:r>
      <w:r>
        <w:rPr>
          <w:rFonts w:hint="default" w:ascii="Times New Roman" w:hAnsi="Times New Roman" w:eastAsia="方正仿宋简体" w:cs="Times New Roman"/>
          <w:b/>
          <w:color w:val="000000"/>
          <w:sz w:val="24"/>
          <w:highlight w:val="none"/>
        </w:rPr>
        <w:t>专业核心课程</w:t>
      </w:r>
    </w:p>
    <w:tbl>
      <w:tblPr>
        <w:tblStyle w:val="12"/>
        <w:tblpPr w:leftFromText="180" w:rightFromText="180" w:vertAnchor="text" w:horzAnchor="page" w:tblpX="1858" w:tblpY="415"/>
        <w:tblOverlap w:val="never"/>
        <w:tblW w:w="891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77"/>
        <w:gridCol w:w="1895"/>
        <w:gridCol w:w="677"/>
        <w:gridCol w:w="677"/>
        <w:gridCol w:w="4988"/>
      </w:tblGrid>
      <w:tr w14:paraId="20F55D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trPr>
        <w:tc>
          <w:tcPr>
            <w:tcW w:w="677" w:type="dxa"/>
            <w:tcBorders>
              <w:top w:val="single" w:color="auto" w:sz="8" w:space="0"/>
              <w:bottom w:val="single" w:color="auto" w:sz="6" w:space="0"/>
            </w:tcBorders>
            <w:shd w:val="clear" w:color="auto" w:fill="EEECE1"/>
            <w:vAlign w:val="center"/>
          </w:tcPr>
          <w:p w14:paraId="5E2585D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序号</w:t>
            </w:r>
          </w:p>
        </w:tc>
        <w:tc>
          <w:tcPr>
            <w:tcW w:w="1895" w:type="dxa"/>
            <w:tcBorders>
              <w:top w:val="single" w:color="auto" w:sz="8" w:space="0"/>
              <w:bottom w:val="single" w:color="auto" w:sz="6" w:space="0"/>
            </w:tcBorders>
            <w:shd w:val="clear" w:color="auto" w:fill="EEECE1"/>
            <w:vAlign w:val="center"/>
          </w:tcPr>
          <w:p w14:paraId="4036C6C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专业核心课程</w:t>
            </w:r>
          </w:p>
        </w:tc>
        <w:tc>
          <w:tcPr>
            <w:tcW w:w="677" w:type="dxa"/>
            <w:tcBorders>
              <w:top w:val="single" w:color="auto" w:sz="8" w:space="0"/>
              <w:bottom w:val="single" w:color="auto" w:sz="6" w:space="0"/>
            </w:tcBorders>
            <w:shd w:val="clear" w:color="auto" w:fill="EEECE1"/>
            <w:vAlign w:val="center"/>
          </w:tcPr>
          <w:p w14:paraId="31B39C7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学时</w:t>
            </w:r>
          </w:p>
        </w:tc>
        <w:tc>
          <w:tcPr>
            <w:tcW w:w="677" w:type="dxa"/>
            <w:tcBorders>
              <w:top w:val="single" w:color="auto" w:sz="8" w:space="0"/>
              <w:bottom w:val="single" w:color="auto" w:sz="6" w:space="0"/>
            </w:tcBorders>
            <w:shd w:val="clear" w:color="auto" w:fill="EEECE1"/>
            <w:vAlign w:val="center"/>
          </w:tcPr>
          <w:p w14:paraId="35D4A2B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学分</w:t>
            </w:r>
          </w:p>
        </w:tc>
        <w:tc>
          <w:tcPr>
            <w:tcW w:w="4988" w:type="dxa"/>
            <w:tcBorders>
              <w:top w:val="single" w:color="auto" w:sz="8" w:space="0"/>
              <w:bottom w:val="single" w:color="auto" w:sz="6" w:space="0"/>
            </w:tcBorders>
            <w:shd w:val="clear" w:color="auto" w:fill="EEECE1"/>
            <w:vAlign w:val="center"/>
          </w:tcPr>
          <w:p w14:paraId="30EDAFB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主要教学内容与要求</w:t>
            </w:r>
          </w:p>
        </w:tc>
      </w:tr>
      <w:tr w14:paraId="337E57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tcBorders>
              <w:top w:val="single" w:color="auto" w:sz="6" w:space="0"/>
            </w:tcBorders>
            <w:vAlign w:val="center"/>
          </w:tcPr>
          <w:p w14:paraId="1881D8F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w:t>
            </w:r>
          </w:p>
        </w:tc>
        <w:tc>
          <w:tcPr>
            <w:tcW w:w="1895" w:type="dxa"/>
            <w:tcBorders>
              <w:top w:val="single" w:color="auto" w:sz="6" w:space="0"/>
            </w:tcBorders>
            <w:vAlign w:val="center"/>
          </w:tcPr>
          <w:p w14:paraId="6A4888B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仿宋" w:cs="Times New Roman"/>
                <w:i w:val="0"/>
                <w:iCs w:val="0"/>
                <w:color w:val="000000"/>
                <w:kern w:val="0"/>
                <w:sz w:val="24"/>
                <w:szCs w:val="24"/>
                <w:highlight w:val="none"/>
                <w:u w:val="none"/>
                <w:lang w:val="en-US" w:eastAsia="zh-CN" w:bidi="ar"/>
              </w:rPr>
              <w:t>材料分析与检测技术</w:t>
            </w:r>
          </w:p>
        </w:tc>
        <w:tc>
          <w:tcPr>
            <w:tcW w:w="677" w:type="dxa"/>
            <w:tcBorders>
              <w:top w:val="single" w:color="auto" w:sz="6" w:space="0"/>
            </w:tcBorders>
            <w:vAlign w:val="center"/>
          </w:tcPr>
          <w:p w14:paraId="257E2EF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72</w:t>
            </w:r>
          </w:p>
        </w:tc>
        <w:tc>
          <w:tcPr>
            <w:tcW w:w="677" w:type="dxa"/>
            <w:tcBorders>
              <w:top w:val="single" w:color="auto" w:sz="6" w:space="0"/>
            </w:tcBorders>
            <w:vAlign w:val="center"/>
          </w:tcPr>
          <w:p w14:paraId="4A5A19C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4</w:t>
            </w:r>
          </w:p>
        </w:tc>
        <w:tc>
          <w:tcPr>
            <w:tcW w:w="4988" w:type="dxa"/>
            <w:tcBorders>
              <w:top w:val="single" w:color="auto" w:sz="6" w:space="0"/>
            </w:tcBorders>
            <w:vAlign w:val="center"/>
          </w:tcPr>
          <w:p w14:paraId="53B74BE3">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主要教学内容</w:t>
            </w:r>
            <w:r>
              <w:rPr>
                <w:rFonts w:hint="default" w:ascii="Times New Roman" w:hAnsi="Times New Roman" w:eastAsia="方正仿宋简体" w:cs="Times New Roman"/>
                <w:color w:val="000000"/>
                <w:sz w:val="24"/>
                <w:highlight w:val="none"/>
              </w:rPr>
              <w:t>：</w:t>
            </w:r>
          </w:p>
          <w:p w14:paraId="2B50EEF3">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1.</w:t>
            </w:r>
            <w:r>
              <w:rPr>
                <w:rFonts w:hint="default" w:ascii="Times New Roman" w:hAnsi="Times New Roman" w:eastAsia="方正仿宋简体" w:cs="Times New Roman"/>
                <w:color w:val="000000"/>
                <w:sz w:val="24"/>
                <w:highlight w:val="none"/>
              </w:rPr>
              <w:t>材料分析检测技术概述、X射线衍射分析、扩展X射线吸收精细结构谱分析、透射电子显微分析</w:t>
            </w:r>
            <w:r>
              <w:rPr>
                <w:rFonts w:hint="default" w:ascii="Times New Roman" w:hAnsi="Times New Roman" w:eastAsia="方正仿宋简体" w:cs="Times New Roman"/>
                <w:color w:val="000000"/>
                <w:sz w:val="24"/>
                <w:highlight w:val="none"/>
                <w:lang w:eastAsia="zh-CN"/>
              </w:rPr>
              <w:t>；</w:t>
            </w:r>
          </w:p>
          <w:p w14:paraId="35A4B13D">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扫描电子显微镜和电子探针分析、扫描隧道显微分析和原子力显微分析、光电子能谱分析、俄歇电子能谱分析</w:t>
            </w:r>
            <w:r>
              <w:rPr>
                <w:rFonts w:hint="default" w:ascii="Times New Roman" w:hAnsi="Times New Roman" w:eastAsia="方正仿宋简体" w:cs="Times New Roman"/>
                <w:color w:val="000000"/>
                <w:sz w:val="24"/>
                <w:highlight w:val="none"/>
                <w:lang w:eastAsia="zh-CN"/>
              </w:rPr>
              <w:t>；</w:t>
            </w:r>
          </w:p>
          <w:p w14:paraId="29490297">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原子光谱分析、分子光谱分析、拉曼光谱分析、核磁共振谱分析、电子自旋共振波谱分析、穆斯堡尔谱分析、热分析等。</w:t>
            </w:r>
          </w:p>
          <w:p w14:paraId="645996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.酸碱滴定法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包括酸碱质子理论、酸碱解离平衡、酸碱指示剂、一元酸碱的滴定、盐酸标准溶液的配置和标定、氢氧化钠标准溶液的配置和标定、食用醋中总酸度的测定、混合碱的分析；</w:t>
            </w:r>
          </w:p>
          <w:p w14:paraId="347587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5.</w:t>
            </w:r>
            <w:r>
              <w:rPr>
                <w:rFonts w:hint="default" w:ascii="Times New Roman" w:hAnsi="Times New Roman" w:eastAsia="方正仿宋简体" w:cs="Times New Roman"/>
                <w:color w:val="000000"/>
                <w:sz w:val="24"/>
                <w:highlight w:val="none"/>
              </w:rPr>
              <w:t>配位滴定法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包括配位滴定反应应具备的条件、配位解离平衡及影响因素、配位滴定法原理、金属指示剂、提高配位滴定选择性的方法、滴定方式、EDTA标准溶液的配置与标定、水中钙镁含量的测定；</w:t>
            </w:r>
          </w:p>
          <w:p w14:paraId="5C1EA5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氧化还原滴定法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氧化还原滴定原理、高锰酸钾标准滴定溶液的制备、碘标准滴定溶液的制备、硫代硫酸钠标准溶液的制备、食盐中碘含量的测定、工业过氧化氢主成分含量的测定、维生素C片剂主要成分含量的测定、葡萄糖酸锑钠注射液中锑含量的测定；</w:t>
            </w:r>
          </w:p>
          <w:p w14:paraId="62E512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w:t>
            </w:r>
            <w:r>
              <w:rPr>
                <w:rFonts w:hint="default" w:ascii="Times New Roman" w:hAnsi="Times New Roman" w:eastAsia="方正仿宋简体" w:cs="Times New Roman"/>
                <w:color w:val="000000"/>
                <w:sz w:val="24"/>
                <w:highlight w:val="none"/>
              </w:rPr>
              <w:t>沉淀滴定法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包括莫尔法、佛尔哈德法、法扬斯法、硝酸银标准滴定溶液的制备、水中氯离子含量的测定、制剂“氯化钠注射液”中氯化钠含量的测定。</w:t>
            </w:r>
          </w:p>
          <w:p w14:paraId="6018D999">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学习目标与要求</w:t>
            </w:r>
            <w:r>
              <w:rPr>
                <w:rFonts w:hint="default" w:ascii="Times New Roman" w:hAnsi="Times New Roman" w:eastAsia="方正仿宋简体" w:cs="Times New Roman"/>
                <w:color w:val="000000"/>
                <w:sz w:val="24"/>
                <w:highlight w:val="none"/>
              </w:rPr>
              <w:t>：</w:t>
            </w:r>
          </w:p>
          <w:p w14:paraId="1639A412">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1.掌握</w:t>
            </w:r>
            <w:r>
              <w:rPr>
                <w:rFonts w:hint="default" w:ascii="Times New Roman" w:hAnsi="Times New Roman" w:eastAsia="方正仿宋简体" w:cs="Times New Roman"/>
                <w:color w:val="000000"/>
                <w:sz w:val="24"/>
                <w:highlight w:val="none"/>
                <w:lang w:val="en-US" w:eastAsia="zh-CN"/>
              </w:rPr>
              <w:t>材料分析与检测技术</w:t>
            </w:r>
            <w:r>
              <w:rPr>
                <w:rFonts w:hint="default" w:ascii="Times New Roman" w:hAnsi="Times New Roman" w:eastAsia="方正仿宋简体" w:cs="Times New Roman"/>
                <w:color w:val="000000"/>
                <w:sz w:val="24"/>
                <w:highlight w:val="none"/>
              </w:rPr>
              <w:t>的基本概念、基本理论、基本操作和基本运算；</w:t>
            </w:r>
          </w:p>
          <w:p w14:paraId="33C844BB">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2.掌握典型仪器分析的基本理论、基本操作；3.具备设计实验方案的能力，分析检验岗位的操作技能，对分析结果评价的能力；</w:t>
            </w:r>
          </w:p>
          <w:p w14:paraId="29B4FA0C">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4.培养学生用工程技术的观点观察、分析和解决检测中的问题。</w:t>
            </w:r>
          </w:p>
          <w:p w14:paraId="6EB5DC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5</w:t>
            </w:r>
            <w:r>
              <w:rPr>
                <w:rFonts w:hint="default" w:ascii="Times New Roman" w:hAnsi="Times New Roman" w:eastAsia="方正仿宋简体" w:cs="Times New Roman"/>
                <w:color w:val="000000"/>
                <w:sz w:val="24"/>
                <w:highlight w:val="none"/>
              </w:rPr>
              <w:t>.掌握酸碱滴定法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配位滴定法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氧化还原滴定法</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沉淀滴定法的基本概念、基本理论、</w:t>
            </w:r>
            <w:r>
              <w:rPr>
                <w:rFonts w:hint="default" w:ascii="Times New Roman" w:hAnsi="Times New Roman" w:eastAsia="方正仿宋简体" w:cs="Times New Roman"/>
                <w:color w:val="000000"/>
                <w:sz w:val="24"/>
                <w:highlight w:val="none"/>
                <w:lang w:val="en-US" w:eastAsia="zh-CN"/>
              </w:rPr>
              <w:t>指示剂、实验的</w:t>
            </w:r>
            <w:r>
              <w:rPr>
                <w:rFonts w:hint="default" w:ascii="Times New Roman" w:hAnsi="Times New Roman" w:eastAsia="方正仿宋简体" w:cs="Times New Roman"/>
                <w:color w:val="000000"/>
                <w:sz w:val="24"/>
                <w:highlight w:val="none"/>
              </w:rPr>
              <w:t>基本操作</w:t>
            </w:r>
            <w:r>
              <w:rPr>
                <w:rFonts w:hint="default" w:ascii="Times New Roman" w:hAnsi="Times New Roman" w:eastAsia="方正仿宋简体" w:cs="Times New Roman"/>
                <w:color w:val="000000"/>
                <w:sz w:val="24"/>
                <w:highlight w:val="none"/>
                <w:lang w:val="en-US" w:eastAsia="zh-CN"/>
              </w:rPr>
              <w:t>要领</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实验结果处理与分析</w:t>
            </w:r>
            <w:r>
              <w:rPr>
                <w:rFonts w:hint="default" w:ascii="Times New Roman" w:hAnsi="Times New Roman" w:eastAsia="方正仿宋简体" w:cs="Times New Roman"/>
                <w:color w:val="000000"/>
                <w:sz w:val="24"/>
                <w:highlight w:val="none"/>
              </w:rPr>
              <w:t>；</w:t>
            </w:r>
          </w:p>
          <w:p w14:paraId="6C64E11F">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具备设计实验方案的能力，分析检验岗位的操作技能，对分析结果评价的能力</w:t>
            </w:r>
            <w:r>
              <w:rPr>
                <w:rFonts w:hint="default" w:ascii="Times New Roman" w:hAnsi="Times New Roman" w:eastAsia="方正仿宋简体" w:cs="Times New Roman"/>
                <w:color w:val="000000"/>
                <w:sz w:val="24"/>
                <w:highlight w:val="none"/>
                <w:lang w:eastAsia="zh-CN"/>
              </w:rPr>
              <w:t>。</w:t>
            </w:r>
          </w:p>
        </w:tc>
      </w:tr>
      <w:tr w14:paraId="25B2F3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5F1A62E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w:t>
            </w:r>
          </w:p>
        </w:tc>
        <w:tc>
          <w:tcPr>
            <w:tcW w:w="1895" w:type="dxa"/>
            <w:vAlign w:val="center"/>
          </w:tcPr>
          <w:p w14:paraId="6F368E8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仿宋" w:cs="Times New Roman"/>
                <w:i w:val="0"/>
                <w:iCs w:val="0"/>
                <w:color w:val="000000"/>
                <w:kern w:val="0"/>
                <w:sz w:val="24"/>
                <w:szCs w:val="24"/>
                <w:highlight w:val="none"/>
                <w:u w:val="none"/>
                <w:lang w:val="en-US" w:eastAsia="zh-CN" w:bidi="ar"/>
              </w:rPr>
              <w:t>新材料配方技术</w:t>
            </w:r>
          </w:p>
        </w:tc>
        <w:tc>
          <w:tcPr>
            <w:tcW w:w="677" w:type="dxa"/>
            <w:vAlign w:val="center"/>
          </w:tcPr>
          <w:p w14:paraId="72DC8E4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72</w:t>
            </w:r>
          </w:p>
        </w:tc>
        <w:tc>
          <w:tcPr>
            <w:tcW w:w="677" w:type="dxa"/>
            <w:vAlign w:val="center"/>
          </w:tcPr>
          <w:p w14:paraId="053FDFF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4</w:t>
            </w:r>
          </w:p>
        </w:tc>
        <w:tc>
          <w:tcPr>
            <w:tcW w:w="4988" w:type="dxa"/>
            <w:vAlign w:val="center"/>
          </w:tcPr>
          <w:p w14:paraId="503606FB">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lang w:eastAsia="zh-CN"/>
              </w:rPr>
              <w:t>主要</w:t>
            </w:r>
            <w:r>
              <w:rPr>
                <w:rFonts w:hint="default" w:ascii="Times New Roman" w:hAnsi="Times New Roman" w:eastAsia="方正仿宋简体" w:cs="Times New Roman"/>
                <w:b/>
                <w:bCs/>
                <w:color w:val="000000"/>
                <w:sz w:val="24"/>
                <w:highlight w:val="none"/>
              </w:rPr>
              <w:t>教学内容：</w:t>
            </w:r>
          </w:p>
          <w:p w14:paraId="40D7C530">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w:t>
            </w:r>
            <w:r>
              <w:rPr>
                <w:rFonts w:hint="default" w:ascii="Times New Roman" w:hAnsi="Times New Roman" w:eastAsia="方正仿宋简体" w:cs="Times New Roman"/>
                <w:color w:val="000000"/>
                <w:sz w:val="24"/>
                <w:highlight w:val="none"/>
              </w:rPr>
              <w:t>新材料品种、结构、性能及应用</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包括</w:t>
            </w:r>
            <w:r>
              <w:rPr>
                <w:rFonts w:hint="default" w:ascii="Times New Roman" w:hAnsi="Times New Roman" w:eastAsia="方正仿宋简体" w:cs="Times New Roman"/>
                <w:color w:val="000000"/>
                <w:sz w:val="24"/>
                <w:highlight w:val="none"/>
              </w:rPr>
              <w:t>新能源材料、电子信息材料、医用材料、 新型建筑材料</w:t>
            </w:r>
            <w:r>
              <w:rPr>
                <w:rFonts w:hint="default" w:ascii="Times New Roman" w:hAnsi="Times New Roman" w:eastAsia="方正仿宋简体" w:cs="Times New Roman"/>
                <w:color w:val="000000"/>
                <w:sz w:val="24"/>
                <w:highlight w:val="none"/>
                <w:lang w:eastAsia="zh-CN"/>
              </w:rPr>
              <w:t>、金属材料、无机非金属材料（如陶瓷、砷化镓半导体等）、有机高分子材料、先进复合材料</w:t>
            </w:r>
            <w:r>
              <w:rPr>
                <w:rFonts w:hint="default" w:ascii="Times New Roman" w:hAnsi="Times New Roman" w:eastAsia="方正仿宋简体" w:cs="Times New Roman"/>
                <w:color w:val="000000"/>
                <w:sz w:val="24"/>
                <w:highlight w:val="none"/>
              </w:rPr>
              <w:t>等新材料结构、性能及应用</w:t>
            </w:r>
            <w:r>
              <w:rPr>
                <w:rFonts w:hint="default" w:ascii="Times New Roman" w:hAnsi="Times New Roman" w:eastAsia="方正仿宋简体" w:cs="Times New Roman"/>
                <w:color w:val="000000"/>
                <w:sz w:val="24"/>
                <w:highlight w:val="none"/>
                <w:lang w:eastAsia="zh-CN"/>
              </w:rPr>
              <w:t>；</w:t>
            </w:r>
          </w:p>
          <w:p w14:paraId="3C676DC2">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助剂品种、结构、性能及应用</w:t>
            </w:r>
            <w:r>
              <w:rPr>
                <w:rFonts w:hint="default" w:ascii="Times New Roman" w:hAnsi="Times New Roman" w:eastAsia="方正仿宋简体" w:cs="Times New Roman"/>
                <w:color w:val="000000"/>
                <w:sz w:val="24"/>
                <w:highlight w:val="none"/>
                <w:lang w:eastAsia="zh-CN"/>
              </w:rPr>
              <w:t>，包括增塑剂、抗氧剂、润滑剂、热稳定剂、光稳定剂、阻燃剂、发泡剂、抗静电剂、防霉剂、着色剂等</w:t>
            </w:r>
            <w:r>
              <w:rPr>
                <w:rFonts w:hint="default" w:ascii="Times New Roman" w:hAnsi="Times New Roman" w:eastAsia="方正仿宋简体" w:cs="Times New Roman"/>
                <w:color w:val="000000"/>
                <w:sz w:val="24"/>
                <w:highlight w:val="none"/>
                <w:lang w:val="en-US" w:eastAsia="zh-CN"/>
              </w:rPr>
              <w:t>的</w:t>
            </w:r>
            <w:r>
              <w:rPr>
                <w:rFonts w:hint="default" w:ascii="Times New Roman" w:hAnsi="Times New Roman" w:eastAsia="方正仿宋简体" w:cs="Times New Roman"/>
                <w:color w:val="000000"/>
                <w:sz w:val="24"/>
                <w:highlight w:val="none"/>
              </w:rPr>
              <w:t>品种、结构、性能及应用</w:t>
            </w:r>
            <w:r>
              <w:rPr>
                <w:rFonts w:hint="default" w:ascii="Times New Roman" w:hAnsi="Times New Roman" w:eastAsia="方正仿宋简体" w:cs="Times New Roman"/>
                <w:color w:val="000000"/>
                <w:sz w:val="24"/>
                <w:highlight w:val="none"/>
                <w:lang w:eastAsia="zh-CN"/>
              </w:rPr>
              <w:t>；</w:t>
            </w:r>
          </w:p>
          <w:p w14:paraId="2EB42DA0">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配方基础知识及设计方法。</w:t>
            </w:r>
          </w:p>
          <w:p w14:paraId="7B953727">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学习目标与要求</w:t>
            </w:r>
            <w:r>
              <w:rPr>
                <w:rFonts w:hint="default" w:ascii="Times New Roman" w:hAnsi="Times New Roman" w:eastAsia="方正仿宋简体" w:cs="Times New Roman"/>
                <w:color w:val="000000"/>
                <w:sz w:val="24"/>
                <w:highlight w:val="none"/>
              </w:rPr>
              <w:t>：</w:t>
            </w:r>
          </w:p>
          <w:p w14:paraId="739DD2DD">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1.</w:t>
            </w:r>
            <w:r>
              <w:rPr>
                <w:rFonts w:hint="default" w:ascii="Times New Roman" w:hAnsi="Times New Roman" w:eastAsia="方正仿宋简体" w:cs="Times New Roman"/>
                <w:color w:val="000000"/>
                <w:sz w:val="24"/>
                <w:highlight w:val="none"/>
              </w:rPr>
              <w:t>掌握新能源材料、电子信息材料、医用材料、 新型建筑材料等新材料结构、性能及应用，能够合理选择材料。</w:t>
            </w:r>
          </w:p>
          <w:p w14:paraId="6F5A370A">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掌握配方的表示形式、设计原则、设计程序 和设计方法， 能进行基础配方设计。</w:t>
            </w:r>
          </w:p>
          <w:p w14:paraId="7995862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掌握原材料的选用原则和作用原理、配方的 基本原理，具备配方优化能力。</w:t>
            </w:r>
          </w:p>
        </w:tc>
      </w:tr>
      <w:tr w14:paraId="6F89EE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5F41208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w:t>
            </w:r>
          </w:p>
        </w:tc>
        <w:tc>
          <w:tcPr>
            <w:tcW w:w="1895" w:type="dxa"/>
            <w:vAlign w:val="center"/>
          </w:tcPr>
          <w:p w14:paraId="022EB98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spacing w:val="3"/>
                <w:sz w:val="24"/>
                <w:szCs w:val="24"/>
                <w:highlight w:val="none"/>
              </w:rPr>
              <w:t>新材料加工技</w:t>
            </w:r>
            <w:r>
              <w:rPr>
                <w:rFonts w:hint="default" w:ascii="Times New Roman" w:hAnsi="Times New Roman" w:eastAsia="方正仿宋简体" w:cs="Times New Roman"/>
                <w:sz w:val="24"/>
                <w:szCs w:val="24"/>
                <w:highlight w:val="none"/>
              </w:rPr>
              <w:t>术</w:t>
            </w:r>
          </w:p>
        </w:tc>
        <w:tc>
          <w:tcPr>
            <w:tcW w:w="677" w:type="dxa"/>
            <w:vAlign w:val="center"/>
          </w:tcPr>
          <w:p w14:paraId="0B743DC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72</w:t>
            </w:r>
          </w:p>
        </w:tc>
        <w:tc>
          <w:tcPr>
            <w:tcW w:w="677" w:type="dxa"/>
            <w:vAlign w:val="center"/>
          </w:tcPr>
          <w:p w14:paraId="732C090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w:t>
            </w:r>
          </w:p>
        </w:tc>
        <w:tc>
          <w:tcPr>
            <w:tcW w:w="4988" w:type="dxa"/>
            <w:vAlign w:val="center"/>
          </w:tcPr>
          <w:p w14:paraId="55941972">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lang w:eastAsia="zh-CN"/>
              </w:rPr>
              <w:t>主要</w:t>
            </w:r>
            <w:r>
              <w:rPr>
                <w:rFonts w:hint="default" w:ascii="Times New Roman" w:hAnsi="Times New Roman" w:eastAsia="方正仿宋简体" w:cs="Times New Roman"/>
                <w:b/>
                <w:bCs/>
                <w:color w:val="000000"/>
                <w:sz w:val="24"/>
                <w:highlight w:val="none"/>
              </w:rPr>
              <w:t>教学内容：</w:t>
            </w:r>
          </w:p>
          <w:p w14:paraId="2161704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1.材料加工技术概述，包括加工技术与材料性质、成分与构成、使用性能之间的关系。</w:t>
            </w:r>
          </w:p>
          <w:p w14:paraId="2459E170">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2.材料加工技术的分类，包括机械加工、热处理、凝固加工、塑性加工、焊接和粉末冶金、气态加工、液态加工、半固态加工和固态加工等知识和案例；</w:t>
            </w:r>
          </w:p>
          <w:p w14:paraId="5F6947D3">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新材料加工设备结构原理</w:t>
            </w:r>
            <w:r>
              <w:rPr>
                <w:rFonts w:hint="default" w:ascii="Times New Roman" w:hAnsi="Times New Roman" w:eastAsia="方正仿宋简体" w:cs="Times New Roman"/>
                <w:color w:val="000000"/>
                <w:sz w:val="24"/>
                <w:highlight w:val="none"/>
                <w:lang w:eastAsia="zh-CN"/>
              </w:rPr>
              <w:t>；</w:t>
            </w:r>
          </w:p>
          <w:p w14:paraId="645D07E6">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新材料加工工艺原理及参数设置</w:t>
            </w:r>
            <w:r>
              <w:rPr>
                <w:rFonts w:hint="default" w:ascii="Times New Roman" w:hAnsi="Times New Roman" w:eastAsia="方正仿宋简体" w:cs="Times New Roman"/>
                <w:color w:val="000000"/>
                <w:sz w:val="24"/>
                <w:highlight w:val="none"/>
                <w:lang w:eastAsia="zh-CN"/>
              </w:rPr>
              <w:t>；</w:t>
            </w:r>
          </w:p>
          <w:p w14:paraId="4837CE79">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5.</w:t>
            </w:r>
            <w:r>
              <w:rPr>
                <w:rFonts w:hint="default" w:ascii="Times New Roman" w:hAnsi="Times New Roman" w:eastAsia="方正仿宋简体" w:cs="Times New Roman"/>
                <w:color w:val="000000"/>
                <w:sz w:val="24"/>
                <w:highlight w:val="none"/>
              </w:rPr>
              <w:t>典型制品工艺缺陷及处理方法</w:t>
            </w:r>
            <w:r>
              <w:rPr>
                <w:rFonts w:hint="default" w:ascii="Times New Roman" w:hAnsi="Times New Roman" w:eastAsia="方正仿宋简体" w:cs="Times New Roman"/>
                <w:color w:val="000000"/>
                <w:sz w:val="24"/>
                <w:highlight w:val="none"/>
                <w:lang w:eastAsia="zh-CN"/>
              </w:rPr>
              <w:t>；</w:t>
            </w:r>
          </w:p>
          <w:p w14:paraId="7720C479">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6.新材料的主要发展趋势，包括开发新型制备与成形加工技术发展新材料与新制品，发展计算机数值模拟与材料基因技术构筑完善的材料数据库等。</w:t>
            </w:r>
          </w:p>
          <w:p w14:paraId="2C1BD034">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学习目标与要求：</w:t>
            </w:r>
          </w:p>
          <w:p w14:paraId="268E9C22">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1.了解加工技术与加工技术与材料性质、成分与构成、使用性能之间的关系；</w:t>
            </w:r>
          </w:p>
          <w:p w14:paraId="35AB9411">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2.熟悉材料加工技术的分类，能根据材料的性能和组成选择合适的加工技术；</w:t>
            </w:r>
          </w:p>
          <w:p w14:paraId="6203693C">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掌握材料加工设备结构原理，并能熟练操作使用。</w:t>
            </w:r>
          </w:p>
          <w:p w14:paraId="7BE5FF2B">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掌握材料加工工艺原理， 会设置工艺参数。</w:t>
            </w:r>
          </w:p>
          <w:p w14:paraId="2DD27115">
            <w:pPr>
              <w:keepNext w:val="0"/>
              <w:keepLines w:val="0"/>
              <w:suppressLineNumbers w:val="0"/>
              <w:spacing w:before="0" w:beforeAutospacing="0" w:after="0" w:afterAutospacing="0" w:line="400" w:lineRule="exact"/>
              <w:ind w:left="0" w:right="0"/>
              <w:jc w:val="both"/>
              <w:rPr>
                <w:rFonts w:hint="default" w:ascii="Times New Roman" w:hAnsi="Times New Roman" w:eastAsia="仿宋_GB2312" w:cs="Times New Roman"/>
                <w:color w:val="000000"/>
                <w:kern w:val="0"/>
                <w:sz w:val="24"/>
                <w:highlight w:val="none"/>
                <w:lang w:bidi="ar"/>
              </w:rPr>
            </w:pPr>
            <w:r>
              <w:rPr>
                <w:rFonts w:hint="default" w:ascii="Times New Roman" w:hAnsi="Times New Roman" w:eastAsia="方正仿宋简体" w:cs="Times New Roman"/>
                <w:color w:val="000000"/>
                <w:sz w:val="24"/>
                <w:highlight w:val="none"/>
                <w:lang w:val="en-US" w:eastAsia="zh-CN"/>
              </w:rPr>
              <w:t>5.</w:t>
            </w:r>
            <w:r>
              <w:rPr>
                <w:rFonts w:hint="default" w:ascii="Times New Roman" w:hAnsi="Times New Roman" w:eastAsia="方正仿宋简体" w:cs="Times New Roman"/>
                <w:color w:val="000000"/>
                <w:sz w:val="24"/>
                <w:highlight w:val="none"/>
              </w:rPr>
              <w:t>掌握典型制品加工工艺，能解决生产过程中 工艺缺陷问题，具备一定工艺优化能力</w:t>
            </w:r>
          </w:p>
        </w:tc>
      </w:tr>
      <w:tr w14:paraId="20DB72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11D30B6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yellow"/>
                <w:lang w:val="en-US" w:eastAsia="zh-CN"/>
              </w:rPr>
            </w:pPr>
          </w:p>
          <w:p w14:paraId="366F7E3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yellow"/>
                <w:lang w:val="en-US" w:eastAsia="zh-CN"/>
              </w:rPr>
            </w:pPr>
          </w:p>
          <w:p w14:paraId="6C49568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yellow"/>
                <w:lang w:val="en-US" w:eastAsia="zh-CN"/>
              </w:rPr>
            </w:pPr>
          </w:p>
          <w:p w14:paraId="3210772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yellow"/>
                <w:lang w:val="en-US" w:eastAsia="zh-CN"/>
              </w:rPr>
            </w:pPr>
          </w:p>
          <w:p w14:paraId="207AC72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yellow"/>
              </w:rPr>
            </w:pPr>
            <w:r>
              <w:rPr>
                <w:rFonts w:hint="default" w:ascii="Times New Roman" w:hAnsi="Times New Roman" w:eastAsia="方正仿宋简体" w:cs="Times New Roman"/>
                <w:color w:val="000000"/>
                <w:sz w:val="24"/>
                <w:highlight w:val="none"/>
                <w:lang w:val="en-US" w:eastAsia="zh-CN"/>
              </w:rPr>
              <w:t>4</w:t>
            </w:r>
          </w:p>
        </w:tc>
        <w:tc>
          <w:tcPr>
            <w:tcW w:w="1895" w:type="dxa"/>
            <w:vAlign w:val="center"/>
          </w:tcPr>
          <w:p w14:paraId="7B0087E3">
            <w:pPr>
              <w:keepNext w:val="0"/>
              <w:keepLines w:val="0"/>
              <w:widowControl/>
              <w:suppressLineNumbers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4"/>
                <w:szCs w:val="24"/>
                <w:highlight w:val="none"/>
                <w:u w:val="none"/>
                <w:lang w:val="en-US" w:eastAsia="zh-CN" w:bidi="ar"/>
              </w:rPr>
            </w:pPr>
          </w:p>
          <w:p w14:paraId="7A9B642A">
            <w:pPr>
              <w:keepNext w:val="0"/>
              <w:keepLines w:val="0"/>
              <w:widowControl/>
              <w:suppressLineNumbers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4"/>
                <w:szCs w:val="24"/>
                <w:highlight w:val="none"/>
                <w:u w:val="none"/>
                <w:lang w:val="en-US" w:eastAsia="zh-CN" w:bidi="ar"/>
              </w:rPr>
            </w:pPr>
          </w:p>
          <w:p w14:paraId="0698DD38">
            <w:pPr>
              <w:keepNext w:val="0"/>
              <w:keepLines w:val="0"/>
              <w:widowControl/>
              <w:suppressLineNumbers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4"/>
                <w:szCs w:val="24"/>
                <w:highlight w:val="none"/>
                <w:u w:val="none"/>
                <w:lang w:val="en-US" w:eastAsia="zh-CN" w:bidi="ar"/>
              </w:rPr>
            </w:pPr>
          </w:p>
          <w:p w14:paraId="57AE681E">
            <w:pPr>
              <w:keepNext w:val="0"/>
              <w:keepLines w:val="0"/>
              <w:widowControl/>
              <w:suppressLineNumbers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4"/>
                <w:szCs w:val="24"/>
                <w:highlight w:val="none"/>
                <w:u w:val="none"/>
                <w:lang w:val="en-US" w:eastAsia="zh-CN" w:bidi="ar"/>
              </w:rPr>
            </w:pPr>
          </w:p>
          <w:p w14:paraId="088AF4F7">
            <w:pPr>
              <w:keepNext w:val="0"/>
              <w:keepLines w:val="0"/>
              <w:widowControl/>
              <w:suppressLineNumbers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spacing w:val="3"/>
                <w:sz w:val="24"/>
                <w:szCs w:val="24"/>
                <w:highlight w:val="yellow"/>
              </w:rPr>
            </w:pPr>
            <w:r>
              <w:rPr>
                <w:rFonts w:hint="default" w:ascii="Times New Roman" w:hAnsi="Times New Roman" w:eastAsia="方正仿宋简体" w:cs="Times New Roman"/>
                <w:i w:val="0"/>
                <w:iCs w:val="0"/>
                <w:color w:val="000000"/>
                <w:kern w:val="2"/>
                <w:sz w:val="24"/>
                <w:szCs w:val="24"/>
                <w:highlight w:val="none"/>
                <w:u w:val="none"/>
                <w:lang w:val="en-US" w:eastAsia="zh-CN" w:bidi="ar"/>
              </w:rPr>
              <w:t>新材料质量管理</w:t>
            </w:r>
          </w:p>
        </w:tc>
        <w:tc>
          <w:tcPr>
            <w:tcW w:w="677" w:type="dxa"/>
            <w:vAlign w:val="center"/>
          </w:tcPr>
          <w:p w14:paraId="7C0969A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33BAFD0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48F4E9A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0952193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4BFF8B5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yellow"/>
                <w:lang w:val="en-US"/>
              </w:rPr>
            </w:pPr>
            <w:r>
              <w:rPr>
                <w:rFonts w:hint="default" w:ascii="Times New Roman" w:hAnsi="Times New Roman" w:eastAsia="方正仿宋简体" w:cs="Times New Roman"/>
                <w:color w:val="000000"/>
                <w:sz w:val="24"/>
                <w:highlight w:val="none"/>
                <w:lang w:val="en-US" w:eastAsia="zh-CN"/>
              </w:rPr>
              <w:t>72</w:t>
            </w:r>
          </w:p>
        </w:tc>
        <w:tc>
          <w:tcPr>
            <w:tcW w:w="677" w:type="dxa"/>
            <w:vAlign w:val="center"/>
          </w:tcPr>
          <w:p w14:paraId="2CD899A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77A3C27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51785DC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11C7089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p>
          <w:p w14:paraId="0257122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 w:val="24"/>
                <w:highlight w:val="yellow"/>
              </w:rPr>
            </w:pPr>
            <w:r>
              <w:rPr>
                <w:rFonts w:hint="default" w:ascii="Times New Roman" w:hAnsi="Times New Roman" w:eastAsia="方正仿宋简体" w:cs="Times New Roman"/>
                <w:color w:val="000000"/>
                <w:sz w:val="24"/>
                <w:highlight w:val="none"/>
                <w:lang w:val="en-US" w:eastAsia="zh-CN"/>
              </w:rPr>
              <w:t>4</w:t>
            </w:r>
          </w:p>
        </w:tc>
        <w:tc>
          <w:tcPr>
            <w:tcW w:w="4988" w:type="dxa"/>
            <w:vAlign w:val="center"/>
          </w:tcPr>
          <w:p w14:paraId="08F88A1E">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sz w:val="24"/>
                <w:highlight w:val="none"/>
              </w:rPr>
              <w:t>主</w:t>
            </w:r>
            <w:r>
              <w:rPr>
                <w:rFonts w:hint="default" w:ascii="Times New Roman" w:hAnsi="Times New Roman" w:eastAsia="方正仿宋简体" w:cs="Times New Roman"/>
                <w:b/>
                <w:bCs/>
                <w:color w:val="000000"/>
                <w:sz w:val="24"/>
                <w:highlight w:val="none"/>
              </w:rPr>
              <w:t>要教学内容</w:t>
            </w:r>
            <w:r>
              <w:rPr>
                <w:rFonts w:hint="default" w:ascii="Times New Roman" w:hAnsi="Times New Roman" w:eastAsia="方正仿宋简体" w:cs="Times New Roman"/>
                <w:color w:val="000000"/>
                <w:sz w:val="24"/>
                <w:highlight w:val="none"/>
              </w:rPr>
              <w:t>：</w:t>
            </w:r>
          </w:p>
          <w:p w14:paraId="3B66101F">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b w:val="0"/>
                <w:bCs w:val="0"/>
                <w:color w:val="000000"/>
                <w:sz w:val="24"/>
                <w:highlight w:val="none"/>
                <w:lang w:val="en-US" w:eastAsia="zh-CN"/>
              </w:rPr>
            </w:pPr>
            <w:r>
              <w:rPr>
                <w:rFonts w:hint="default" w:ascii="Times New Roman" w:hAnsi="Times New Roman" w:eastAsia="方正仿宋简体" w:cs="Times New Roman"/>
                <w:b w:val="0"/>
                <w:bCs w:val="0"/>
                <w:color w:val="000000"/>
                <w:sz w:val="24"/>
                <w:highlight w:val="none"/>
                <w:lang w:val="en-US" w:eastAsia="zh-CN"/>
              </w:rPr>
              <w:t>1.质量管理概论，包括质量的基本知识、方针目标管理</w:t>
            </w:r>
            <w:r>
              <w:rPr>
                <w:rFonts w:hint="default" w:ascii="Times New Roman" w:hAnsi="Times New Roman" w:eastAsia="方正仿宋简体" w:cs="Times New Roman"/>
                <w:b w:val="0"/>
                <w:bCs w:val="0"/>
                <w:color w:val="000000"/>
                <w:sz w:val="24"/>
                <w:highlight w:val="none"/>
                <w:lang w:eastAsia="zh-CN"/>
              </w:rPr>
              <w:t>、</w:t>
            </w:r>
            <w:r>
              <w:rPr>
                <w:rFonts w:hint="default" w:ascii="Times New Roman" w:hAnsi="Times New Roman" w:eastAsia="方正仿宋简体" w:cs="Times New Roman"/>
                <w:b w:val="0"/>
                <w:bCs w:val="0"/>
                <w:color w:val="000000"/>
                <w:sz w:val="24"/>
                <w:highlight w:val="none"/>
                <w:lang w:val="en-US" w:eastAsia="zh-CN"/>
              </w:rPr>
              <w:t>产品质量法；</w:t>
            </w:r>
          </w:p>
          <w:p w14:paraId="7D82508D">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b w:val="0"/>
                <w:bCs w:val="0"/>
                <w:color w:val="000000"/>
                <w:sz w:val="24"/>
                <w:highlight w:val="none"/>
                <w:lang w:val="en-US" w:eastAsia="zh-CN"/>
              </w:rPr>
            </w:pPr>
            <w:r>
              <w:rPr>
                <w:rFonts w:hint="default" w:ascii="Times New Roman" w:hAnsi="Times New Roman" w:eastAsia="方正仿宋简体" w:cs="Times New Roman"/>
                <w:b w:val="0"/>
                <w:bCs w:val="0"/>
                <w:color w:val="000000"/>
                <w:sz w:val="24"/>
                <w:highlight w:val="none"/>
                <w:lang w:val="en-US" w:eastAsia="zh-CN"/>
              </w:rPr>
              <w:t>2.质量管理的基本知识，包括管理概述、质量管理、质量管理的发展；</w:t>
            </w:r>
          </w:p>
          <w:p w14:paraId="3250E748">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b w:val="0"/>
                <w:bCs w:val="0"/>
                <w:color w:val="000000"/>
                <w:sz w:val="24"/>
                <w:highlight w:val="none"/>
                <w:lang w:val="en-US" w:eastAsia="zh-CN"/>
              </w:rPr>
            </w:pPr>
            <w:r>
              <w:rPr>
                <w:rFonts w:hint="default" w:ascii="Times New Roman" w:hAnsi="Times New Roman" w:eastAsia="方正仿宋简体" w:cs="Times New Roman"/>
                <w:b w:val="0"/>
                <w:bCs w:val="0"/>
                <w:color w:val="000000"/>
                <w:sz w:val="24"/>
                <w:highlight w:val="none"/>
                <w:lang w:val="en-US" w:eastAsia="zh-CN"/>
              </w:rPr>
              <w:t>3.质量控制技术，包括质量质控概述、过程质量控制技术、质量检验与抽样检验技术；</w:t>
            </w:r>
          </w:p>
          <w:p w14:paraId="6C67A96A">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b w:val="0"/>
                <w:bCs w:val="0"/>
                <w:color w:val="000000"/>
                <w:sz w:val="24"/>
                <w:highlight w:val="none"/>
                <w:lang w:val="en-US" w:eastAsia="zh-CN"/>
              </w:rPr>
            </w:pPr>
            <w:r>
              <w:rPr>
                <w:rFonts w:hint="default" w:ascii="Times New Roman" w:hAnsi="Times New Roman" w:eastAsia="方正仿宋简体" w:cs="Times New Roman"/>
                <w:b w:val="0"/>
                <w:bCs w:val="0"/>
                <w:color w:val="000000"/>
                <w:sz w:val="24"/>
                <w:highlight w:val="none"/>
                <w:lang w:val="en-US" w:eastAsia="zh-CN"/>
              </w:rPr>
              <w:t>4.质量管理体系，包括质量管理体系的基本知识、质量管理体系的基本要求、质量管理体系的建立与实施、质量管理体系审核。</w:t>
            </w:r>
          </w:p>
          <w:p w14:paraId="6DB767C3">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学习目标与要求</w:t>
            </w:r>
            <w:r>
              <w:rPr>
                <w:rFonts w:hint="default" w:ascii="Times New Roman" w:hAnsi="Times New Roman" w:eastAsia="方正仿宋简体" w:cs="Times New Roman"/>
                <w:color w:val="000000"/>
                <w:sz w:val="24"/>
                <w:highlight w:val="none"/>
              </w:rPr>
              <w:t>：</w:t>
            </w:r>
          </w:p>
          <w:p w14:paraId="57CC8D11">
            <w:pPr>
              <w:keepNext w:val="0"/>
              <w:keepLines w:val="0"/>
              <w:widowControl/>
              <w:suppressLineNumbers w:val="0"/>
              <w:spacing w:before="0" w:beforeAutospacing="0" w:after="0" w:afterAutospacing="0" w:line="400" w:lineRule="exact"/>
              <w:ind w:left="0" w:leftChars="0" w:right="0" w:rightChars="0"/>
              <w:jc w:val="both"/>
              <w:rPr>
                <w:rFonts w:hint="default" w:ascii="Times New Roman" w:hAnsi="Times New Roman" w:eastAsia="方正仿宋简体" w:cs="Times New Roman"/>
                <w:color w:val="000000"/>
                <w:sz w:val="24"/>
                <w:highlight w:val="yellow"/>
                <w:lang w:val="en-US" w:eastAsia="zh-CN"/>
              </w:rPr>
            </w:pPr>
            <w:r>
              <w:rPr>
                <w:rFonts w:hint="default" w:ascii="Times New Roman" w:hAnsi="Times New Roman" w:eastAsia="方正仿宋简体" w:cs="Times New Roman"/>
                <w:color w:val="000000"/>
                <w:sz w:val="24"/>
                <w:highlight w:val="none"/>
                <w:lang w:val="en-US" w:eastAsia="zh-CN"/>
              </w:rPr>
              <w:t>1.学会材料研发相关的发展、质量管理的知识，进一步提升学生对质量管理方法的理解；2.增强学生对材料质量工作的认识，培养学生的质量意识，培养学生分析和解决问题的能力。</w:t>
            </w:r>
          </w:p>
        </w:tc>
      </w:tr>
      <w:tr w14:paraId="4DA8D9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30EEA0D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lang w:val="en-US" w:eastAsia="zh-CN"/>
              </w:rPr>
              <w:t>5</w:t>
            </w:r>
          </w:p>
        </w:tc>
        <w:tc>
          <w:tcPr>
            <w:tcW w:w="1895" w:type="dxa"/>
            <w:vAlign w:val="center"/>
          </w:tcPr>
          <w:p w14:paraId="670949DA">
            <w:pPr>
              <w:keepNext w:val="0"/>
              <w:keepLines w:val="0"/>
              <w:widowControl/>
              <w:suppressLineNumbers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2"/>
                <w:sz w:val="24"/>
                <w:szCs w:val="24"/>
                <w:highlight w:val="none"/>
                <w:u w:val="none"/>
                <w:lang w:val="en-US" w:eastAsia="zh-CN" w:bidi="ar"/>
              </w:rPr>
              <w:t>化工安全技术</w:t>
            </w:r>
          </w:p>
        </w:tc>
        <w:tc>
          <w:tcPr>
            <w:tcW w:w="677" w:type="dxa"/>
            <w:vAlign w:val="center"/>
          </w:tcPr>
          <w:p w14:paraId="31885191">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lang w:val="en-US" w:eastAsia="zh-CN"/>
              </w:rPr>
              <w:t>72</w:t>
            </w:r>
          </w:p>
        </w:tc>
        <w:tc>
          <w:tcPr>
            <w:tcW w:w="677" w:type="dxa"/>
            <w:vAlign w:val="center"/>
          </w:tcPr>
          <w:p w14:paraId="7071379B">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lang w:val="en-US" w:eastAsia="zh-CN"/>
              </w:rPr>
              <w:t>4</w:t>
            </w:r>
          </w:p>
        </w:tc>
        <w:tc>
          <w:tcPr>
            <w:tcW w:w="4988" w:type="dxa"/>
            <w:vAlign w:val="center"/>
          </w:tcPr>
          <w:p w14:paraId="6DFE551E">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bCs/>
                <w:color w:val="auto"/>
                <w:sz w:val="24"/>
                <w:highlight w:val="none"/>
              </w:rPr>
            </w:pPr>
            <w:r>
              <w:rPr>
                <w:rFonts w:hint="default" w:ascii="Times New Roman" w:hAnsi="Times New Roman" w:eastAsia="方正仿宋简体" w:cs="Times New Roman"/>
                <w:b/>
                <w:bCs/>
                <w:sz w:val="24"/>
                <w:highlight w:val="none"/>
              </w:rPr>
              <w:t>主</w:t>
            </w:r>
            <w:r>
              <w:rPr>
                <w:rFonts w:hint="default" w:ascii="Times New Roman" w:hAnsi="Times New Roman" w:eastAsia="方正仿宋简体" w:cs="Times New Roman"/>
                <w:b/>
                <w:bCs/>
                <w:color w:val="auto"/>
                <w:sz w:val="24"/>
                <w:highlight w:val="none"/>
              </w:rPr>
              <w:t>要教学内容：</w:t>
            </w:r>
          </w:p>
          <w:p w14:paraId="30A702C3">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val="0"/>
                <w:bCs w:val="0"/>
                <w:color w:val="000000"/>
                <w:sz w:val="24"/>
                <w:highlight w:val="none"/>
                <w:lang w:eastAsia="zh-CN"/>
              </w:rPr>
            </w:pPr>
            <w:r>
              <w:rPr>
                <w:rFonts w:hint="default" w:ascii="Times New Roman" w:hAnsi="Times New Roman" w:eastAsia="方正仿宋简体" w:cs="Times New Roman"/>
                <w:b w:val="0"/>
                <w:bCs w:val="0"/>
                <w:color w:val="000000"/>
                <w:sz w:val="24"/>
                <w:highlight w:val="none"/>
                <w:lang w:val="en-US" w:eastAsia="zh-CN"/>
              </w:rPr>
              <w:t>1.</w:t>
            </w:r>
            <w:r>
              <w:rPr>
                <w:rFonts w:hint="default" w:ascii="Times New Roman" w:hAnsi="Times New Roman" w:eastAsia="方正仿宋简体" w:cs="Times New Roman"/>
                <w:color w:val="000000"/>
                <w:sz w:val="24"/>
                <w:highlight w:val="none"/>
              </w:rPr>
              <w:t>化工安全生产基础知识</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b w:val="0"/>
                <w:bCs w:val="0"/>
                <w:color w:val="000000"/>
                <w:sz w:val="24"/>
                <w:highlight w:val="none"/>
                <w:lang w:eastAsia="zh-CN"/>
              </w:rPr>
              <w:t>包含</w:t>
            </w:r>
            <w:r>
              <w:rPr>
                <w:rFonts w:hint="default" w:ascii="Times New Roman" w:hAnsi="Times New Roman" w:eastAsia="方正仿宋简体" w:cs="Times New Roman"/>
                <w:i w:val="0"/>
                <w:iCs w:val="0"/>
                <w:caps w:val="0"/>
                <w:color w:val="000000"/>
                <w:spacing w:val="0"/>
                <w:sz w:val="24"/>
                <w:szCs w:val="24"/>
                <w:highlight w:val="none"/>
                <w:shd w:val="clear" w:fill="auto"/>
              </w:rPr>
              <w:t>化工生产的特点</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安全管理与安全技术</w:t>
            </w:r>
            <w:r>
              <w:rPr>
                <w:rFonts w:hint="default" w:ascii="Times New Roman" w:hAnsi="Times New Roman" w:eastAsia="方正仿宋简体" w:cs="Times New Roman"/>
                <w:b w:val="0"/>
                <w:bCs w:val="0"/>
                <w:color w:val="000000"/>
                <w:sz w:val="24"/>
                <w:highlight w:val="none"/>
                <w:lang w:eastAsia="zh-CN"/>
              </w:rPr>
              <w:t>；</w:t>
            </w:r>
          </w:p>
          <w:p w14:paraId="0DE7592E">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val="0"/>
                <w:bCs w:val="0"/>
                <w:color w:val="000000"/>
                <w:sz w:val="24"/>
                <w:highlight w:val="none"/>
                <w:lang w:eastAsia="zh-CN"/>
              </w:rPr>
            </w:pPr>
            <w:r>
              <w:rPr>
                <w:rFonts w:hint="default" w:ascii="Times New Roman" w:hAnsi="Times New Roman" w:eastAsia="方正仿宋简体" w:cs="Times New Roman"/>
                <w:b w:val="0"/>
                <w:bCs w:val="0"/>
                <w:color w:val="000000"/>
                <w:sz w:val="24"/>
                <w:highlight w:val="none"/>
                <w:lang w:val="en-US" w:eastAsia="zh-CN"/>
              </w:rPr>
              <w:t>2.</w:t>
            </w:r>
            <w:r>
              <w:rPr>
                <w:rFonts w:hint="default" w:ascii="Times New Roman" w:hAnsi="Times New Roman" w:eastAsia="方正仿宋简体" w:cs="Times New Roman"/>
                <w:b w:val="0"/>
                <w:bCs w:val="0"/>
                <w:color w:val="000000"/>
                <w:sz w:val="24"/>
                <w:highlight w:val="none"/>
                <w:lang w:eastAsia="zh-CN"/>
              </w:rPr>
              <w:t>安全管理；包含</w:t>
            </w:r>
            <w:r>
              <w:rPr>
                <w:rFonts w:hint="default" w:ascii="Times New Roman" w:hAnsi="Times New Roman" w:eastAsia="方正仿宋简体" w:cs="Times New Roman"/>
                <w:i w:val="0"/>
                <w:iCs w:val="0"/>
                <w:caps w:val="0"/>
                <w:color w:val="000000"/>
                <w:spacing w:val="0"/>
                <w:sz w:val="24"/>
                <w:szCs w:val="24"/>
                <w:highlight w:val="none"/>
                <w:shd w:val="clear" w:fill="auto"/>
              </w:rPr>
              <w:t>原则和内容</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安全管理的体制</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安全事故管理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22CACEF1">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val="0"/>
                <w:bCs w:val="0"/>
                <w:color w:val="000000"/>
                <w:sz w:val="24"/>
                <w:highlight w:val="none"/>
                <w:lang w:eastAsia="zh-CN"/>
              </w:rPr>
            </w:pPr>
            <w:r>
              <w:rPr>
                <w:rFonts w:hint="default" w:ascii="Times New Roman" w:hAnsi="Times New Roman" w:eastAsia="方正仿宋简体" w:cs="Times New Roman"/>
                <w:b w:val="0"/>
                <w:bCs w:val="0"/>
                <w:color w:val="000000"/>
                <w:sz w:val="24"/>
                <w:highlight w:val="none"/>
                <w:lang w:val="en-US" w:eastAsia="zh-CN"/>
              </w:rPr>
              <w:t>3.</w:t>
            </w:r>
            <w:r>
              <w:rPr>
                <w:rFonts w:hint="default" w:ascii="Times New Roman" w:hAnsi="Times New Roman" w:eastAsia="方正仿宋简体" w:cs="Times New Roman"/>
                <w:b w:val="0"/>
                <w:bCs w:val="0"/>
                <w:color w:val="000000"/>
                <w:sz w:val="24"/>
                <w:highlight w:val="none"/>
                <w:lang w:eastAsia="zh-CN"/>
              </w:rPr>
              <w:t>防火、防爆技术，包含</w:t>
            </w:r>
            <w:r>
              <w:rPr>
                <w:rFonts w:hint="default" w:ascii="Times New Roman" w:hAnsi="Times New Roman" w:eastAsia="方正仿宋简体" w:cs="Times New Roman"/>
                <w:i w:val="0"/>
                <w:iCs w:val="0"/>
                <w:caps w:val="0"/>
                <w:color w:val="000000"/>
                <w:spacing w:val="0"/>
                <w:sz w:val="24"/>
                <w:szCs w:val="24"/>
                <w:highlight w:val="none"/>
                <w:shd w:val="clear" w:fill="auto"/>
              </w:rPr>
              <w:t>燃烧及燃烧的条件</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爆炸及其分类</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化工原料及产品的火灾危险性</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消防设施</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52E6C29C">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val="0"/>
                <w:bCs w:val="0"/>
                <w:color w:val="000000"/>
                <w:sz w:val="24"/>
                <w:highlight w:val="none"/>
              </w:rPr>
            </w:pPr>
            <w:r>
              <w:rPr>
                <w:rFonts w:hint="default" w:ascii="Times New Roman" w:hAnsi="Times New Roman" w:eastAsia="方正仿宋简体" w:cs="Times New Roman"/>
                <w:b w:val="0"/>
                <w:bCs w:val="0"/>
                <w:color w:val="000000"/>
                <w:sz w:val="24"/>
                <w:highlight w:val="none"/>
                <w:lang w:val="en-US" w:eastAsia="zh-CN"/>
              </w:rPr>
              <w:t>4.</w:t>
            </w:r>
            <w:r>
              <w:rPr>
                <w:rFonts w:hint="default" w:ascii="Times New Roman" w:hAnsi="Times New Roman" w:eastAsia="方正仿宋简体" w:cs="Times New Roman"/>
                <w:b w:val="0"/>
                <w:bCs w:val="0"/>
                <w:color w:val="000000"/>
                <w:sz w:val="24"/>
                <w:highlight w:val="none"/>
              </w:rPr>
              <w:t>电气安全与静电防护技术</w:t>
            </w:r>
            <w:r>
              <w:rPr>
                <w:rFonts w:hint="default" w:ascii="Times New Roman" w:hAnsi="Times New Roman" w:eastAsia="方正仿宋简体" w:cs="Times New Roman"/>
                <w:b w:val="0"/>
                <w:bCs w:val="0"/>
                <w:color w:val="000000"/>
                <w:sz w:val="24"/>
                <w:highlight w:val="none"/>
                <w:lang w:eastAsia="zh-CN"/>
              </w:rPr>
              <w:t>，包含</w:t>
            </w:r>
            <w:r>
              <w:rPr>
                <w:rFonts w:hint="default" w:ascii="Times New Roman" w:hAnsi="Times New Roman" w:eastAsia="方正仿宋简体" w:cs="Times New Roman"/>
                <w:i w:val="0"/>
                <w:iCs w:val="0"/>
                <w:caps w:val="0"/>
                <w:color w:val="000000"/>
                <w:spacing w:val="0"/>
                <w:sz w:val="24"/>
                <w:szCs w:val="24"/>
                <w:highlight w:val="none"/>
                <w:shd w:val="clear" w:fill="auto"/>
              </w:rPr>
              <w:t> 触电事故与急救</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触电的防护措施</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危害及防护</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369CD7E1">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val="0"/>
                <w:bCs w:val="0"/>
                <w:color w:val="000000"/>
                <w:sz w:val="24"/>
                <w:highlight w:val="none"/>
              </w:rPr>
            </w:pPr>
            <w:r>
              <w:rPr>
                <w:rFonts w:hint="default" w:ascii="Times New Roman" w:hAnsi="Times New Roman" w:eastAsia="方正仿宋简体" w:cs="Times New Roman"/>
                <w:b w:val="0"/>
                <w:bCs w:val="0"/>
                <w:color w:val="000000"/>
                <w:sz w:val="24"/>
                <w:highlight w:val="none"/>
                <w:lang w:val="en-US" w:eastAsia="zh-CN"/>
              </w:rPr>
              <w:t>5.</w:t>
            </w:r>
            <w:r>
              <w:rPr>
                <w:rFonts w:hint="default" w:ascii="Times New Roman" w:hAnsi="Times New Roman" w:eastAsia="方正仿宋简体" w:cs="Times New Roman"/>
                <w:i w:val="0"/>
                <w:iCs w:val="0"/>
                <w:caps w:val="0"/>
                <w:color w:val="000000"/>
                <w:spacing w:val="0"/>
                <w:sz w:val="24"/>
                <w:szCs w:val="24"/>
                <w:highlight w:val="none"/>
                <w:shd w:val="clear" w:fill="auto"/>
              </w:rPr>
              <w:t> 压力容器及锅炉安全技术</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，包含</w:t>
            </w:r>
            <w:r>
              <w:rPr>
                <w:rFonts w:hint="default" w:ascii="Times New Roman" w:hAnsi="Times New Roman" w:eastAsia="方正仿宋简体" w:cs="Times New Roman"/>
                <w:i w:val="0"/>
                <w:iCs w:val="0"/>
                <w:caps w:val="0"/>
                <w:color w:val="000000"/>
                <w:spacing w:val="0"/>
                <w:sz w:val="24"/>
                <w:szCs w:val="24"/>
                <w:highlight w:val="none"/>
                <w:shd w:val="clear" w:fill="auto"/>
              </w:rPr>
              <w:t>压力容器分类</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、检修，压力容器的安全附件、气瓶锅炉；</w:t>
            </w:r>
          </w:p>
          <w:p w14:paraId="5FAD6981">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val="0"/>
                <w:bCs w:val="0"/>
                <w:color w:val="000000"/>
                <w:sz w:val="24"/>
                <w:highlight w:val="none"/>
              </w:rPr>
            </w:pPr>
            <w:r>
              <w:rPr>
                <w:rFonts w:hint="default" w:ascii="Times New Roman" w:hAnsi="Times New Roman" w:eastAsia="方正仿宋简体" w:cs="Times New Roman"/>
                <w:b w:val="0"/>
                <w:bCs w:val="0"/>
                <w:color w:val="000000"/>
                <w:sz w:val="24"/>
                <w:highlight w:val="none"/>
                <w:lang w:val="en-US" w:eastAsia="zh-CN"/>
              </w:rPr>
              <w:t>6.</w:t>
            </w:r>
            <w:r>
              <w:rPr>
                <w:rFonts w:hint="default" w:ascii="Times New Roman" w:hAnsi="Times New Roman" w:eastAsia="方正仿宋简体" w:cs="Times New Roman"/>
                <w:i w:val="0"/>
                <w:iCs w:val="0"/>
                <w:caps w:val="0"/>
                <w:color w:val="000000"/>
                <w:spacing w:val="0"/>
                <w:sz w:val="24"/>
                <w:szCs w:val="24"/>
                <w:highlight w:val="none"/>
                <w:shd w:val="clear" w:fill="auto"/>
              </w:rPr>
              <w:t>安全检修</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，包含</w:t>
            </w:r>
            <w:r>
              <w:rPr>
                <w:rFonts w:hint="default" w:ascii="Times New Roman" w:hAnsi="Times New Roman" w:eastAsia="方正仿宋简体" w:cs="Times New Roman"/>
                <w:i w:val="0"/>
                <w:iCs w:val="0"/>
                <w:caps w:val="0"/>
                <w:color w:val="000000"/>
                <w:spacing w:val="0"/>
                <w:sz w:val="24"/>
                <w:szCs w:val="24"/>
                <w:highlight w:val="none"/>
                <w:shd w:val="clear" w:fill="auto"/>
              </w:rPr>
              <w:t>装置停车的安全处理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安全检修</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检修验收</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146CC67A">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i w:val="0"/>
                <w:iCs w:val="0"/>
                <w:caps w:val="0"/>
                <w:color w:val="000000"/>
                <w:spacing w:val="0"/>
                <w:sz w:val="24"/>
                <w:szCs w:val="24"/>
                <w:highlight w:val="none"/>
                <w:shd w:val="clear" w:fill="auto"/>
                <w:lang w:eastAsia="zh-CN"/>
              </w:rPr>
            </w:pPr>
            <w:r>
              <w:rPr>
                <w:rFonts w:hint="default" w:ascii="Times New Roman" w:hAnsi="Times New Roman" w:eastAsia="方正仿宋简体" w:cs="Times New Roman"/>
                <w:b w:val="0"/>
                <w:bCs w:val="0"/>
                <w:color w:val="000000"/>
                <w:sz w:val="24"/>
                <w:highlight w:val="none"/>
                <w:lang w:val="en-US" w:eastAsia="zh-CN"/>
              </w:rPr>
              <w:t>7.</w:t>
            </w:r>
            <w:r>
              <w:rPr>
                <w:rFonts w:hint="default" w:ascii="Times New Roman" w:hAnsi="Times New Roman" w:eastAsia="方正仿宋简体" w:cs="Times New Roman"/>
                <w:i w:val="0"/>
                <w:iCs w:val="0"/>
                <w:caps w:val="0"/>
                <w:color w:val="000000"/>
                <w:spacing w:val="0"/>
                <w:sz w:val="24"/>
                <w:szCs w:val="24"/>
                <w:highlight w:val="none"/>
                <w:shd w:val="clear" w:fill="auto"/>
              </w:rPr>
              <w:t>危险化学品</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，包含</w:t>
            </w:r>
            <w:r>
              <w:rPr>
                <w:rFonts w:hint="default" w:ascii="Times New Roman" w:hAnsi="Times New Roman" w:eastAsia="方正仿宋简体" w:cs="Times New Roman"/>
                <w:i w:val="0"/>
                <w:iCs w:val="0"/>
                <w:caps w:val="0"/>
                <w:color w:val="000000"/>
                <w:spacing w:val="0"/>
                <w:sz w:val="24"/>
                <w:szCs w:val="24"/>
                <w:highlight w:val="none"/>
                <w:shd w:val="clear" w:fill="auto"/>
              </w:rPr>
              <w:t>基本概念</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危险化学品暴露引起的健康伤害</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危险化学品的储存、运输和包装的要求</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危险化学品应急预案</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55EC88C1">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i w:val="0"/>
                <w:iCs w:val="0"/>
                <w:caps w:val="0"/>
                <w:color w:val="000000"/>
                <w:spacing w:val="0"/>
                <w:sz w:val="24"/>
                <w:szCs w:val="24"/>
                <w:highlight w:val="none"/>
                <w:shd w:val="clear" w:fill="auto"/>
                <w:lang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8.</w:t>
            </w:r>
            <w:r>
              <w:rPr>
                <w:rFonts w:hint="default" w:ascii="Times New Roman" w:hAnsi="Times New Roman" w:eastAsia="方正仿宋简体" w:cs="Times New Roman"/>
                <w:i w:val="0"/>
                <w:iCs w:val="0"/>
                <w:caps w:val="0"/>
                <w:color w:val="000000"/>
                <w:spacing w:val="0"/>
                <w:sz w:val="24"/>
                <w:szCs w:val="24"/>
                <w:highlight w:val="none"/>
                <w:shd w:val="clear" w:fill="auto"/>
              </w:rPr>
              <w:t>职业卫生与防护</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，包含</w:t>
            </w:r>
            <w:r>
              <w:rPr>
                <w:rFonts w:hint="default" w:ascii="Times New Roman" w:hAnsi="Times New Roman" w:eastAsia="方正仿宋简体" w:cs="Times New Roman"/>
                <w:i w:val="0"/>
                <w:iCs w:val="0"/>
                <w:caps w:val="0"/>
                <w:color w:val="000000"/>
                <w:spacing w:val="0"/>
                <w:sz w:val="24"/>
                <w:szCs w:val="24"/>
                <w:highlight w:val="none"/>
                <w:shd w:val="clear" w:fill="auto"/>
              </w:rPr>
              <w:t>职业卫生基本知识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工业毒物的危害与预防</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生产性粉尘的危害与预防</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物理性危害与预防</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 职业危害的个人防护</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24E960AF">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9.危险与可操作性分析，包括背景介绍、常见节点类型HAZOP分析表、HAZOP 分析工具使用方法</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w:t>
            </w:r>
          </w:p>
          <w:p w14:paraId="0AA320F9">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
                <w:bCs/>
                <w:color w:val="auto"/>
                <w:sz w:val="24"/>
                <w:highlight w:val="none"/>
              </w:rPr>
            </w:pPr>
            <w:r>
              <w:rPr>
                <w:rFonts w:hint="default" w:ascii="Times New Roman" w:hAnsi="Times New Roman" w:eastAsia="方正仿宋简体" w:cs="Times New Roman"/>
                <w:b/>
                <w:bCs/>
                <w:color w:val="auto"/>
                <w:sz w:val="24"/>
                <w:highlight w:val="none"/>
              </w:rPr>
              <w:t>学习目标与要求：</w:t>
            </w:r>
          </w:p>
          <w:p w14:paraId="03BBF6EB">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1.</w:t>
            </w:r>
            <w:r>
              <w:rPr>
                <w:rFonts w:hint="default" w:ascii="Times New Roman" w:hAnsi="Times New Roman" w:eastAsia="方正仿宋简体" w:cs="Times New Roman"/>
                <w:color w:val="000000"/>
                <w:sz w:val="24"/>
                <w:highlight w:val="none"/>
              </w:rPr>
              <w:t>了解化工</w:t>
            </w:r>
            <w:r>
              <w:rPr>
                <w:rFonts w:hint="default" w:ascii="Times New Roman" w:hAnsi="Times New Roman" w:eastAsia="方正仿宋简体" w:cs="Times New Roman"/>
                <w:color w:val="000000"/>
                <w:sz w:val="24"/>
                <w:highlight w:val="none"/>
                <w:lang w:eastAsia="zh-CN"/>
              </w:rPr>
              <w:t>生产的主要特点，事故的特征，安全生产的重要意义；</w:t>
            </w:r>
          </w:p>
          <w:p w14:paraId="00912799">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熟悉和掌握</w:t>
            </w:r>
            <w:r>
              <w:rPr>
                <w:rFonts w:hint="default" w:ascii="Times New Roman" w:hAnsi="Times New Roman" w:eastAsia="方正仿宋简体" w:cs="Times New Roman"/>
                <w:color w:val="000000"/>
                <w:sz w:val="24"/>
                <w:highlight w:val="none"/>
                <w:lang w:eastAsia="zh-CN"/>
              </w:rPr>
              <w:t>安全管理的性质、基本原则和主要内容，熟悉安全生产责任制，掌握事故的分类、等级划分、原因分析；</w:t>
            </w:r>
          </w:p>
          <w:p w14:paraId="3DE709AD">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3.掌握燃烧的必要条件和燃烧的本质，了解燃烧的过程和形式，理解爆炸的类型和爆炸浓度极限；</w:t>
            </w:r>
          </w:p>
          <w:p w14:paraId="1639DECF">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 xml:space="preserve">4.掌握触电事故的种类、原因，了解急救知识，掌握防止触电的保护措施，掌握触电的防护技术，能够辨识TN-C、TN-S、TN-C-S系统； </w:t>
            </w:r>
          </w:p>
          <w:p w14:paraId="40DEF00F">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 xml:space="preserve">5.掌握压力容器定义及其分类，了解压力容器的检测，压力容器的设计、制造、安装注意事项，理解压力容器安全附件的应用环境、安全阀、爆破片原理和结构； </w:t>
            </w:r>
          </w:p>
          <w:p w14:paraId="5581A9E7">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6.掌握装置停车的安全处理的操作步骤和注意事项，熟练掌握动火作业、进入设备作业的安全知识；</w:t>
            </w:r>
          </w:p>
          <w:p w14:paraId="7A885343">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7.了解危险化学品的定义及分类，熟悉危险化学品危害的预防与控制；</w:t>
            </w:r>
          </w:p>
          <w:p w14:paraId="0F9673D2">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8.了解生产场所危害类型，产生危害的原因，学会判断生产厂所存在哪些职业健康危害；</w:t>
            </w:r>
          </w:p>
          <w:p w14:paraId="74D17BAE">
            <w:pPr>
              <w:keepNext w:val="0"/>
              <w:keepLines w:val="0"/>
              <w:widowControl/>
              <w:suppressLineNumbers w:val="0"/>
              <w:spacing w:before="0" w:beforeAutospacing="0" w:after="0" w:afterAutospacing="0" w:line="400" w:lineRule="exact"/>
              <w:ind w:left="0" w:leftChars="0" w:right="0" w:rightChars="0"/>
              <w:jc w:val="left"/>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highlight w:val="none"/>
                <w:lang w:val="en-US" w:eastAsia="zh-CN"/>
              </w:rPr>
              <w:t>9.掌握 HAZOP分析工具使用方法，能够分析生产中潜在风险，并制定预防措施。</w:t>
            </w:r>
          </w:p>
        </w:tc>
      </w:tr>
      <w:tr w14:paraId="33C3BF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4FECEC9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color w:val="000000"/>
                <w:sz w:val="24"/>
                <w:highlight w:val="none"/>
                <w:lang w:val="en-US" w:eastAsia="zh-CN"/>
              </w:rPr>
              <w:t>6</w:t>
            </w:r>
          </w:p>
        </w:tc>
        <w:tc>
          <w:tcPr>
            <w:tcW w:w="1895" w:type="dxa"/>
            <w:vAlign w:val="center"/>
          </w:tcPr>
          <w:p w14:paraId="33FDD4C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spacing w:val="3"/>
                <w:sz w:val="24"/>
                <w:szCs w:val="24"/>
                <w:highlight w:val="none"/>
              </w:rPr>
              <w:t>材料改性技术</w:t>
            </w:r>
          </w:p>
        </w:tc>
        <w:tc>
          <w:tcPr>
            <w:tcW w:w="677" w:type="dxa"/>
            <w:vAlign w:val="center"/>
          </w:tcPr>
          <w:p w14:paraId="715F884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72</w:t>
            </w:r>
          </w:p>
        </w:tc>
        <w:tc>
          <w:tcPr>
            <w:tcW w:w="677" w:type="dxa"/>
            <w:vAlign w:val="center"/>
          </w:tcPr>
          <w:p w14:paraId="330D86A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w:t>
            </w:r>
          </w:p>
        </w:tc>
        <w:tc>
          <w:tcPr>
            <w:tcW w:w="4988" w:type="dxa"/>
            <w:vAlign w:val="center"/>
          </w:tcPr>
          <w:p w14:paraId="01B79BB6">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lang w:eastAsia="zh-CN"/>
              </w:rPr>
              <w:t>主要</w:t>
            </w:r>
            <w:r>
              <w:rPr>
                <w:rFonts w:hint="default" w:ascii="Times New Roman" w:hAnsi="Times New Roman" w:eastAsia="方正仿宋简体" w:cs="Times New Roman"/>
                <w:b/>
                <w:bCs/>
                <w:color w:val="000000"/>
                <w:sz w:val="24"/>
                <w:highlight w:val="none"/>
              </w:rPr>
              <w:t>教学内容：</w:t>
            </w:r>
          </w:p>
          <w:p w14:paraId="536875F8">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1.</w:t>
            </w:r>
            <w:r>
              <w:rPr>
                <w:rFonts w:hint="default" w:ascii="Times New Roman" w:hAnsi="Times New Roman" w:eastAsia="方正仿宋简体" w:cs="Times New Roman"/>
                <w:color w:val="000000"/>
                <w:sz w:val="24"/>
                <w:highlight w:val="none"/>
              </w:rPr>
              <w:t>材料的填充、增强、共混和化学改性的基本 知识、理论基础、设计要点、常用方法。</w:t>
            </w:r>
          </w:p>
          <w:p w14:paraId="5E876C47">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材料改性设备结构原理。</w:t>
            </w:r>
          </w:p>
          <w:p w14:paraId="38A2DEE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学习目标与要求：</w:t>
            </w:r>
          </w:p>
          <w:p w14:paraId="77163224">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1.</w:t>
            </w:r>
            <w:r>
              <w:rPr>
                <w:rFonts w:hint="default" w:ascii="Times New Roman" w:hAnsi="Times New Roman" w:eastAsia="方正仿宋简体" w:cs="Times New Roman"/>
                <w:color w:val="000000"/>
                <w:sz w:val="24"/>
                <w:highlight w:val="none"/>
              </w:rPr>
              <w:t>掌握材料改性原理及基本方法，能进行材料 常规改性。</w:t>
            </w:r>
          </w:p>
          <w:p w14:paraId="149808FB">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掌握材料改性设备结构原理，会操作使用改 性设备，能够处理典型工艺缺陷。</w:t>
            </w:r>
          </w:p>
        </w:tc>
      </w:tr>
      <w:tr w14:paraId="273944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1EFEE32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w:t>
            </w:r>
          </w:p>
        </w:tc>
        <w:tc>
          <w:tcPr>
            <w:tcW w:w="1895" w:type="dxa"/>
            <w:vAlign w:val="center"/>
          </w:tcPr>
          <w:p w14:paraId="5CB50C02">
            <w:pPr>
              <w:keepNext w:val="0"/>
              <w:keepLines w:val="0"/>
              <w:widowControl/>
              <w:suppressLineNumbers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i w:val="0"/>
                <w:iCs w:val="0"/>
                <w:color w:val="000000"/>
                <w:kern w:val="2"/>
                <w:sz w:val="24"/>
                <w:szCs w:val="24"/>
                <w:highlight w:val="none"/>
                <w:u w:val="none"/>
                <w:lang w:val="en-US" w:eastAsia="zh-CN" w:bidi="ar"/>
              </w:rPr>
              <w:t>仪器分析</w:t>
            </w:r>
          </w:p>
        </w:tc>
        <w:tc>
          <w:tcPr>
            <w:tcW w:w="677" w:type="dxa"/>
            <w:vAlign w:val="center"/>
          </w:tcPr>
          <w:p w14:paraId="74DE086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72</w:t>
            </w:r>
          </w:p>
        </w:tc>
        <w:tc>
          <w:tcPr>
            <w:tcW w:w="677" w:type="dxa"/>
            <w:vAlign w:val="center"/>
          </w:tcPr>
          <w:p w14:paraId="2BE24BE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w:t>
            </w:r>
          </w:p>
        </w:tc>
        <w:tc>
          <w:tcPr>
            <w:tcW w:w="4988" w:type="dxa"/>
            <w:vAlign w:val="center"/>
          </w:tcPr>
          <w:p w14:paraId="176375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主要教学内容</w:t>
            </w:r>
            <w:r>
              <w:rPr>
                <w:rFonts w:hint="default" w:ascii="Times New Roman" w:hAnsi="Times New Roman" w:eastAsia="方正仿宋简体" w:cs="Times New Roman"/>
                <w:color w:val="000000"/>
                <w:sz w:val="24"/>
                <w:highlight w:val="none"/>
              </w:rPr>
              <w:t>：</w:t>
            </w:r>
          </w:p>
          <w:p w14:paraId="25C040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吸光光度法，包括紫外分光光度计TU1901仿真、红外分光光度计Nicolet380仿真、吸光光度法的基本原理、分光光度计的基本组成和类型、显色反应及显色条件的选择、测量条件的选择、紫外-可见分光光度计的应用；</w:t>
            </w:r>
          </w:p>
          <w:p w14:paraId="3D48B3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2.原子吸收分光光度法，包括原子吸收AA6300仿真、原子吸收分光光度法基本原理、原子吸收分光光度计的主要部件和类型、测定条件的选择、定量分析方法原子、原子吸收光谱分析法的应用；</w:t>
            </w:r>
          </w:p>
          <w:p w14:paraId="4EE390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3.气相色谱分析法，包括气相色谱GC14C仿真、气相色谱仪基本结构、气相色谱检测器、气相色谱固定相及选择、气相色谱理论基础、气相色谱分离条件选择、气相色谱分析方法、高效液相色谱法简介、石油化工中的应用、食品分析中的应用；</w:t>
            </w:r>
          </w:p>
          <w:p w14:paraId="0B9A0B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4.高效液相色谱法，包括高效液相色谱法测定食品中营养成分含量仿真、高效液相色谱法的主要类型及其分离原理、液相色谱固定相和流动相、高效液相色谱仪、高效液相色谱法的应用；</w:t>
            </w:r>
          </w:p>
          <w:p w14:paraId="40D6DF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5.电位分析法，包括电位分析法的分类和特点、电位分析法理论依据、参比电极、指示电极、直接电位法、电位滴定仪、</w:t>
            </w:r>
            <w:r>
              <w:rPr>
                <w:rFonts w:hint="default" w:ascii="Times New Roman" w:hAnsi="Times New Roman" w:eastAsia="方正仿宋简体" w:cs="Times New Roman"/>
                <w:color w:val="000000"/>
                <w:sz w:val="24"/>
                <w:highlight w:val="none"/>
                <w:lang w:eastAsia="zh-CN"/>
              </w:rPr>
              <w:t>酸度计、</w:t>
            </w:r>
            <w:r>
              <w:rPr>
                <w:rFonts w:hint="default" w:ascii="Times New Roman" w:hAnsi="Times New Roman" w:eastAsia="方正仿宋简体" w:cs="Times New Roman"/>
                <w:color w:val="000000"/>
                <w:sz w:val="24"/>
                <w:highlight w:val="none"/>
                <w:lang w:val="en-US" w:eastAsia="zh-CN"/>
              </w:rPr>
              <w:t>精密pH计PHS3CF仿真、电位滴定法的应用。</w:t>
            </w:r>
          </w:p>
          <w:p w14:paraId="4D2A02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学习目标与要求</w:t>
            </w:r>
            <w:r>
              <w:rPr>
                <w:rFonts w:hint="default" w:ascii="Times New Roman" w:hAnsi="Times New Roman" w:eastAsia="方正仿宋简体" w:cs="Times New Roman"/>
                <w:color w:val="000000"/>
                <w:sz w:val="24"/>
                <w:highlight w:val="none"/>
              </w:rPr>
              <w:t>：</w:t>
            </w:r>
          </w:p>
          <w:p w14:paraId="649E4F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1.掌握</w:t>
            </w:r>
            <w:r>
              <w:rPr>
                <w:rFonts w:hint="default" w:ascii="Times New Roman" w:hAnsi="Times New Roman" w:eastAsia="方正仿宋简体" w:cs="Times New Roman"/>
                <w:color w:val="000000"/>
                <w:sz w:val="24"/>
                <w:highlight w:val="none"/>
                <w:lang w:val="en-US" w:eastAsia="zh-CN"/>
              </w:rPr>
              <w:t>吸光光度法、原子吸收分光光度法、气相色谱分析法、高效液相色谱法、电位分析法</w:t>
            </w:r>
            <w:r>
              <w:rPr>
                <w:rFonts w:hint="default" w:ascii="Times New Roman" w:hAnsi="Times New Roman" w:eastAsia="方正仿宋简体" w:cs="Times New Roman"/>
                <w:color w:val="000000"/>
                <w:sz w:val="24"/>
                <w:highlight w:val="none"/>
              </w:rPr>
              <w:t>的基本理论、</w:t>
            </w:r>
            <w:r>
              <w:rPr>
                <w:rFonts w:hint="default" w:ascii="Times New Roman" w:hAnsi="Times New Roman" w:eastAsia="方正仿宋简体" w:cs="Times New Roman"/>
                <w:color w:val="000000"/>
                <w:sz w:val="24"/>
                <w:highlight w:val="none"/>
                <w:lang w:val="en-US" w:eastAsia="zh-CN"/>
              </w:rPr>
              <w:t>常用仪器的</w:t>
            </w:r>
            <w:r>
              <w:rPr>
                <w:rFonts w:hint="default" w:ascii="Times New Roman" w:hAnsi="Times New Roman" w:eastAsia="方正仿宋简体" w:cs="Times New Roman"/>
                <w:color w:val="000000"/>
                <w:sz w:val="24"/>
                <w:highlight w:val="none"/>
              </w:rPr>
              <w:t>基本操作</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部分仿真操作</w:t>
            </w:r>
            <w:r>
              <w:rPr>
                <w:rFonts w:hint="default" w:ascii="Times New Roman" w:hAnsi="Times New Roman" w:eastAsia="方正仿宋简体" w:cs="Times New Roman"/>
                <w:color w:val="000000"/>
                <w:sz w:val="24"/>
                <w:highlight w:val="none"/>
              </w:rPr>
              <w:t>；</w:t>
            </w:r>
          </w:p>
          <w:p w14:paraId="7067363F">
            <w:pPr>
              <w:keepNext w:val="0"/>
              <w:keepLines w:val="0"/>
              <w:widowControl/>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.培养学生用工程技术的观点观察、分析和解决检测中的问题。</w:t>
            </w:r>
          </w:p>
        </w:tc>
      </w:tr>
    </w:tbl>
    <w:p w14:paraId="655AEB7B">
      <w:pPr>
        <w:spacing w:line="400" w:lineRule="exact"/>
        <w:rPr>
          <w:rFonts w:hint="default" w:ascii="Times New Roman" w:hAnsi="Times New Roman" w:eastAsia="方正仿宋简体" w:cs="Times New Roman"/>
          <w:b/>
          <w:color w:val="000000"/>
          <w:sz w:val="24"/>
          <w:highlight w:val="none"/>
        </w:rPr>
      </w:pPr>
    </w:p>
    <w:p w14:paraId="2BF0307D">
      <w:pPr>
        <w:numPr>
          <w:ilvl w:val="0"/>
          <w:numId w:val="0"/>
        </w:num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kern w:val="2"/>
          <w:sz w:val="24"/>
          <w:szCs w:val="24"/>
          <w:lang w:val="en-US" w:eastAsia="zh-CN" w:bidi="ar-SA"/>
        </w:rPr>
        <w:t>3.专业</w:t>
      </w:r>
      <w:r>
        <w:rPr>
          <w:rFonts w:hint="default" w:ascii="Times New Roman" w:hAnsi="Times New Roman" w:eastAsia="方正仿宋简体" w:cs="Times New Roman"/>
          <w:b/>
          <w:color w:val="000000"/>
          <w:sz w:val="24"/>
          <w:highlight w:val="none"/>
          <w:lang w:val="en-US" w:eastAsia="zh-CN"/>
        </w:rPr>
        <w:t>选修</w:t>
      </w:r>
      <w:r>
        <w:rPr>
          <w:rFonts w:hint="default" w:ascii="Times New Roman" w:hAnsi="Times New Roman" w:eastAsia="方正仿宋简体" w:cs="Times New Roman"/>
          <w:b/>
          <w:color w:val="000000"/>
          <w:sz w:val="24"/>
          <w:highlight w:val="none"/>
        </w:rPr>
        <w:t>课程</w:t>
      </w:r>
    </w:p>
    <w:tbl>
      <w:tblPr>
        <w:tblStyle w:val="12"/>
        <w:tblW w:w="9082"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66"/>
        <w:gridCol w:w="1999"/>
        <w:gridCol w:w="666"/>
        <w:gridCol w:w="667"/>
        <w:gridCol w:w="5084"/>
      </w:tblGrid>
      <w:tr w14:paraId="5E566F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trPr>
        <w:tc>
          <w:tcPr>
            <w:tcW w:w="666" w:type="dxa"/>
            <w:tcBorders>
              <w:top w:val="single" w:color="auto" w:sz="8" w:space="0"/>
              <w:bottom w:val="single" w:color="auto" w:sz="6" w:space="0"/>
            </w:tcBorders>
            <w:shd w:val="clear" w:color="auto" w:fill="EEECE1"/>
            <w:vAlign w:val="center"/>
          </w:tcPr>
          <w:p w14:paraId="551FEB2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szCs w:val="24"/>
                <w:highlight w:val="none"/>
              </w:rPr>
            </w:pPr>
            <w:r>
              <w:rPr>
                <w:rFonts w:hint="default" w:ascii="Times New Roman" w:hAnsi="Times New Roman" w:eastAsia="方正仿宋简体" w:cs="Times New Roman"/>
                <w:b/>
                <w:color w:val="000000"/>
                <w:sz w:val="24"/>
                <w:szCs w:val="24"/>
                <w:highlight w:val="none"/>
              </w:rPr>
              <w:t>序号</w:t>
            </w:r>
          </w:p>
        </w:tc>
        <w:tc>
          <w:tcPr>
            <w:tcW w:w="1999" w:type="dxa"/>
            <w:tcBorders>
              <w:top w:val="single" w:color="auto" w:sz="8" w:space="0"/>
              <w:bottom w:val="single" w:color="auto" w:sz="6" w:space="0"/>
            </w:tcBorders>
            <w:shd w:val="clear" w:color="auto" w:fill="EEECE1"/>
            <w:vAlign w:val="center"/>
          </w:tcPr>
          <w:p w14:paraId="05FBB64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szCs w:val="24"/>
                <w:highlight w:val="none"/>
              </w:rPr>
            </w:pPr>
            <w:r>
              <w:rPr>
                <w:rFonts w:hint="default" w:ascii="Times New Roman" w:hAnsi="Times New Roman" w:eastAsia="方正仿宋简体" w:cs="Times New Roman"/>
                <w:b/>
                <w:color w:val="000000"/>
                <w:sz w:val="24"/>
                <w:szCs w:val="24"/>
                <w:highlight w:val="none"/>
              </w:rPr>
              <w:t>专业拓展课程</w:t>
            </w:r>
          </w:p>
        </w:tc>
        <w:tc>
          <w:tcPr>
            <w:tcW w:w="666" w:type="dxa"/>
            <w:tcBorders>
              <w:top w:val="single" w:color="auto" w:sz="8" w:space="0"/>
              <w:bottom w:val="single" w:color="auto" w:sz="6" w:space="0"/>
            </w:tcBorders>
            <w:shd w:val="clear" w:color="auto" w:fill="EEECE1"/>
          </w:tcPr>
          <w:p w14:paraId="776BC03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szCs w:val="24"/>
                <w:highlight w:val="none"/>
              </w:rPr>
            </w:pPr>
            <w:r>
              <w:rPr>
                <w:rFonts w:hint="default" w:ascii="Times New Roman" w:hAnsi="Times New Roman" w:eastAsia="方正仿宋简体" w:cs="Times New Roman"/>
                <w:b/>
                <w:color w:val="000000"/>
                <w:sz w:val="24"/>
                <w:szCs w:val="24"/>
                <w:highlight w:val="none"/>
              </w:rPr>
              <w:t>学时</w:t>
            </w:r>
          </w:p>
        </w:tc>
        <w:tc>
          <w:tcPr>
            <w:tcW w:w="667" w:type="dxa"/>
            <w:tcBorders>
              <w:top w:val="single" w:color="auto" w:sz="8" w:space="0"/>
              <w:bottom w:val="single" w:color="auto" w:sz="6" w:space="0"/>
            </w:tcBorders>
            <w:shd w:val="clear" w:color="auto" w:fill="EEECE1"/>
            <w:vAlign w:val="center"/>
          </w:tcPr>
          <w:p w14:paraId="2ECB6E3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szCs w:val="24"/>
                <w:highlight w:val="none"/>
              </w:rPr>
            </w:pPr>
            <w:r>
              <w:rPr>
                <w:rFonts w:hint="default" w:ascii="Times New Roman" w:hAnsi="Times New Roman" w:eastAsia="方正仿宋简体" w:cs="Times New Roman"/>
                <w:b/>
                <w:color w:val="000000"/>
                <w:sz w:val="24"/>
                <w:szCs w:val="24"/>
                <w:highlight w:val="none"/>
              </w:rPr>
              <w:t>学分</w:t>
            </w:r>
          </w:p>
        </w:tc>
        <w:tc>
          <w:tcPr>
            <w:tcW w:w="5084" w:type="dxa"/>
            <w:tcBorders>
              <w:top w:val="single" w:color="auto" w:sz="8" w:space="0"/>
              <w:bottom w:val="single" w:color="auto" w:sz="6" w:space="0"/>
            </w:tcBorders>
            <w:shd w:val="clear" w:color="auto" w:fill="EEECE1"/>
            <w:vAlign w:val="center"/>
          </w:tcPr>
          <w:p w14:paraId="713746F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szCs w:val="24"/>
                <w:highlight w:val="none"/>
              </w:rPr>
            </w:pPr>
            <w:r>
              <w:rPr>
                <w:rFonts w:hint="default" w:ascii="Times New Roman" w:hAnsi="Times New Roman" w:eastAsia="方正仿宋简体" w:cs="Times New Roman"/>
                <w:b/>
                <w:color w:val="000000"/>
                <w:sz w:val="24"/>
                <w:szCs w:val="24"/>
                <w:highlight w:val="none"/>
              </w:rPr>
              <w:t>主要教学内容与要求</w:t>
            </w:r>
          </w:p>
        </w:tc>
      </w:tr>
      <w:tr w14:paraId="7BF086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3611CFC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1</w:t>
            </w:r>
          </w:p>
        </w:tc>
        <w:tc>
          <w:tcPr>
            <w:tcW w:w="1999" w:type="dxa"/>
            <w:tcBorders>
              <w:top w:val="single" w:color="auto" w:sz="6" w:space="0"/>
            </w:tcBorders>
            <w:vAlign w:val="center"/>
          </w:tcPr>
          <w:p w14:paraId="5DEDDB5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精细化工概论</w:t>
            </w:r>
          </w:p>
        </w:tc>
        <w:tc>
          <w:tcPr>
            <w:tcW w:w="666" w:type="dxa"/>
            <w:tcBorders>
              <w:top w:val="single" w:color="auto" w:sz="6" w:space="0"/>
            </w:tcBorders>
            <w:vAlign w:val="center"/>
          </w:tcPr>
          <w:p w14:paraId="3780733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36</w:t>
            </w:r>
          </w:p>
        </w:tc>
        <w:tc>
          <w:tcPr>
            <w:tcW w:w="667" w:type="dxa"/>
            <w:tcBorders>
              <w:top w:val="single" w:color="auto" w:sz="6" w:space="0"/>
            </w:tcBorders>
            <w:vAlign w:val="center"/>
          </w:tcPr>
          <w:p w14:paraId="219CC11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2</w:t>
            </w:r>
          </w:p>
        </w:tc>
        <w:tc>
          <w:tcPr>
            <w:tcW w:w="5084" w:type="dxa"/>
            <w:tcBorders>
              <w:top w:val="single" w:color="auto" w:sz="6" w:space="0"/>
            </w:tcBorders>
            <w:vAlign w:val="center"/>
          </w:tcPr>
          <w:p w14:paraId="5EED62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r>
              <w:rPr>
                <w:rFonts w:hint="default" w:ascii="Times New Roman" w:hAnsi="Times New Roman" w:eastAsia="方正仿宋简体" w:cs="Times New Roman"/>
                <w:color w:val="000000"/>
                <w:sz w:val="24"/>
                <w:szCs w:val="24"/>
                <w:highlight w:val="none"/>
              </w:rPr>
              <w:t>：</w:t>
            </w:r>
          </w:p>
          <w:p w14:paraId="0B17DC2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rPr>
              <w:t>1.</w:t>
            </w:r>
            <w:r>
              <w:rPr>
                <w:rFonts w:hint="default" w:ascii="Times New Roman" w:hAnsi="Times New Roman" w:eastAsia="方正仿宋简体" w:cs="Times New Roman"/>
                <w:color w:val="000000"/>
                <w:sz w:val="24"/>
                <w:szCs w:val="24"/>
                <w:highlight w:val="none"/>
                <w:lang w:val="en-US" w:eastAsia="zh-CN"/>
              </w:rPr>
              <w:t>绪论，包括精细化工的定义与范畴、在国民经济中的地位、我国精细化工行业发展现状</w:t>
            </w:r>
            <w:r>
              <w:rPr>
                <w:rFonts w:hint="default" w:ascii="Times New Roman" w:hAnsi="Times New Roman" w:eastAsia="方正仿宋简体" w:cs="Times New Roman"/>
                <w:color w:val="000000"/>
                <w:sz w:val="24"/>
                <w:szCs w:val="24"/>
                <w:highlight w:val="none"/>
                <w:lang w:eastAsia="zh-CN"/>
              </w:rPr>
              <w:t>；</w:t>
            </w:r>
          </w:p>
          <w:p w14:paraId="69714BB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rPr>
              <w:t>2.</w:t>
            </w:r>
            <w:r>
              <w:rPr>
                <w:rFonts w:hint="default" w:ascii="Times New Roman" w:hAnsi="Times New Roman" w:eastAsia="方正仿宋简体" w:cs="Times New Roman"/>
                <w:color w:val="000000"/>
                <w:sz w:val="24"/>
                <w:szCs w:val="24"/>
                <w:highlight w:val="none"/>
                <w:lang w:val="en-US" w:eastAsia="zh-CN"/>
              </w:rPr>
              <w:t>无机精细化学品，包括超细化、单晶化、非晶化、表面改性化、薄膜化、纤维化；</w:t>
            </w:r>
          </w:p>
          <w:p w14:paraId="41F1C17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3.日用化学品，包括概述、化妆品、合成洗涤剂；</w:t>
            </w:r>
          </w:p>
          <w:p w14:paraId="29A105D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4.食品添加剂，包括概述、防腐剂、抗氧化剂、食用色素、调味剂、乳化剂和增稠剂、营养强化剂、其他添加剂、中国食品添加剂工业发展趋势；</w:t>
            </w:r>
          </w:p>
          <w:p w14:paraId="5580ECE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5.胶黏剂，包括概述、胶接的基本原理、粘接工艺、合成树脂胶黏剂、合成橡胶胶黏剂、无机胶黏剂与天然胶黏剂、特种胶黏剂；</w:t>
            </w:r>
          </w:p>
          <w:p w14:paraId="1E0D0D4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6.功能高分子，包括概述、离子交换树脂、高分子吸附和高吸水性树脂、高分子试剂、高分子催化剂与固定化酶、高分子分离膜、生物医用功能高分子、功能高分子的发展趋势；</w:t>
            </w:r>
          </w:p>
          <w:p w14:paraId="72E5332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7.农药，包括概述、杀虫剂、杀菌剂、除草剂和植物调节剂、农药工业的发展；</w:t>
            </w:r>
          </w:p>
          <w:p w14:paraId="09FBE3C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8.其他精细化工产品，包括涂料、燃料和颜料、合成材料助剂、催化剂、精细陶瓷、生物化工。</w:t>
            </w:r>
          </w:p>
          <w:p w14:paraId="391FFA2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sz w:val="24"/>
                <w:szCs w:val="24"/>
              </w:rPr>
            </w:pPr>
          </w:p>
          <w:p w14:paraId="27B6B6C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color w:val="000000"/>
                <w:sz w:val="24"/>
                <w:szCs w:val="24"/>
                <w:highlight w:val="none"/>
              </w:rPr>
              <w:t>：</w:t>
            </w:r>
          </w:p>
          <w:p w14:paraId="7F100C06">
            <w:pPr>
              <w:keepNext w:val="0"/>
              <w:keepLines w:val="0"/>
              <w:numPr>
                <w:ilvl w:val="0"/>
                <w:numId w:val="0"/>
              </w:numPr>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1.全面了解精细化工所涉及的领域及发展前景和在国民经济中的作用，掌握学习此课程的学习方法；</w:t>
            </w:r>
          </w:p>
          <w:p w14:paraId="3696F728">
            <w:pPr>
              <w:keepNext w:val="0"/>
              <w:keepLines w:val="0"/>
              <w:numPr>
                <w:ilvl w:val="0"/>
                <w:numId w:val="0"/>
              </w:numPr>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了解无机精细化学品与普通无机产品的区别，掌握无机精细化学品的生产技术</w:t>
            </w:r>
            <w:r>
              <w:rPr>
                <w:rFonts w:hint="default" w:ascii="Times New Roman" w:hAnsi="Times New Roman" w:eastAsia="方正仿宋简体" w:cs="Times New Roman"/>
                <w:color w:val="000000"/>
                <w:sz w:val="24"/>
                <w:szCs w:val="24"/>
                <w:highlight w:val="none"/>
                <w:lang w:val="en-US" w:eastAsia="zh-CN"/>
              </w:rPr>
              <w:t>；</w:t>
            </w:r>
          </w:p>
          <w:p w14:paraId="2404089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rPr>
              <w:t>了解日用化学品生产所使用的原料的特征，对产品性能的影响</w:t>
            </w:r>
            <w:r>
              <w:rPr>
                <w:rFonts w:hint="default" w:ascii="Times New Roman" w:hAnsi="Times New Roman" w:eastAsia="方正仿宋简体" w:cs="Times New Roman"/>
                <w:color w:val="000000"/>
                <w:sz w:val="24"/>
                <w:szCs w:val="24"/>
                <w:highlight w:val="none"/>
                <w:lang w:val="en-US" w:eastAsia="zh-CN"/>
              </w:rPr>
              <w:t>；</w:t>
            </w:r>
          </w:p>
          <w:p w14:paraId="1A8BD06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4.</w:t>
            </w:r>
            <w:r>
              <w:rPr>
                <w:rFonts w:hint="default" w:ascii="Times New Roman" w:hAnsi="Times New Roman" w:eastAsia="方正仿宋简体" w:cs="Times New Roman"/>
                <w:color w:val="000000"/>
                <w:sz w:val="24"/>
                <w:szCs w:val="24"/>
                <w:highlight w:val="none"/>
              </w:rPr>
              <w:t>了解食品添加剂的种类和分类方法，熟悉食品添加剂的使用标准</w:t>
            </w:r>
            <w:r>
              <w:rPr>
                <w:rFonts w:hint="default" w:ascii="Times New Roman" w:hAnsi="Times New Roman" w:eastAsia="方正仿宋简体" w:cs="Times New Roman"/>
                <w:color w:val="000000"/>
                <w:sz w:val="24"/>
                <w:szCs w:val="24"/>
                <w:highlight w:val="none"/>
                <w:lang w:eastAsia="zh-CN"/>
              </w:rPr>
              <w:t>；</w:t>
            </w:r>
          </w:p>
          <w:p w14:paraId="1F59F9D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5.</w:t>
            </w:r>
            <w:r>
              <w:rPr>
                <w:rFonts w:hint="default" w:ascii="Times New Roman" w:hAnsi="Times New Roman" w:eastAsia="方正仿宋简体" w:cs="Times New Roman"/>
                <w:color w:val="000000"/>
                <w:sz w:val="24"/>
                <w:szCs w:val="24"/>
                <w:highlight w:val="none"/>
              </w:rPr>
              <w:t>了解胶粘剂的组成和分类，熟悉胶粘剂的习性，并能选择所需的胶粘剂，掌握胶粘工艺</w:t>
            </w:r>
            <w:r>
              <w:rPr>
                <w:rFonts w:hint="default" w:ascii="Times New Roman" w:hAnsi="Times New Roman" w:eastAsia="方正仿宋简体" w:cs="Times New Roman"/>
                <w:color w:val="000000"/>
                <w:sz w:val="24"/>
                <w:szCs w:val="24"/>
                <w:highlight w:val="none"/>
                <w:lang w:val="en-US" w:eastAsia="zh-CN"/>
              </w:rPr>
              <w:t>；</w:t>
            </w:r>
          </w:p>
          <w:p w14:paraId="22B65A9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6.</w:t>
            </w:r>
            <w:r>
              <w:rPr>
                <w:rFonts w:hint="default" w:ascii="Times New Roman" w:hAnsi="Times New Roman" w:eastAsia="方正仿宋简体" w:cs="Times New Roman"/>
                <w:color w:val="000000"/>
                <w:sz w:val="24"/>
                <w:szCs w:val="24"/>
                <w:highlight w:val="none"/>
              </w:rPr>
              <w:t>了解功能高分子的分类，高分子的合成过程和它的发展趋势，对典型的高分子产品的生产技术有全面的掌握</w:t>
            </w:r>
            <w:r>
              <w:rPr>
                <w:rFonts w:hint="default" w:ascii="Times New Roman" w:hAnsi="Times New Roman" w:eastAsia="方正仿宋简体" w:cs="Times New Roman"/>
                <w:color w:val="000000"/>
                <w:sz w:val="24"/>
                <w:szCs w:val="24"/>
                <w:highlight w:val="none"/>
                <w:lang w:eastAsia="zh-CN"/>
              </w:rPr>
              <w:t>；</w:t>
            </w:r>
          </w:p>
          <w:p w14:paraId="0D3CD6C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7.</w:t>
            </w:r>
            <w:r>
              <w:rPr>
                <w:rFonts w:hint="default" w:ascii="Times New Roman" w:hAnsi="Times New Roman" w:eastAsia="方正仿宋简体" w:cs="Times New Roman"/>
                <w:color w:val="000000"/>
                <w:sz w:val="24"/>
                <w:szCs w:val="24"/>
                <w:highlight w:val="none"/>
              </w:rPr>
              <w:t>了解农药的国内外市场情况，农药的作用和农药的制备重要性</w:t>
            </w:r>
            <w:r>
              <w:rPr>
                <w:rFonts w:hint="default" w:ascii="Times New Roman" w:hAnsi="Times New Roman" w:eastAsia="方正仿宋简体" w:cs="Times New Roman"/>
                <w:color w:val="000000"/>
                <w:sz w:val="24"/>
                <w:szCs w:val="24"/>
                <w:highlight w:val="none"/>
                <w:lang w:eastAsia="zh-CN"/>
              </w:rPr>
              <w:t>。</w:t>
            </w:r>
          </w:p>
        </w:tc>
      </w:tr>
      <w:tr w14:paraId="0F12C4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6002D56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2</w:t>
            </w:r>
          </w:p>
        </w:tc>
        <w:tc>
          <w:tcPr>
            <w:tcW w:w="1999" w:type="dxa"/>
            <w:tcBorders>
              <w:top w:val="single" w:color="auto" w:sz="6" w:space="0"/>
            </w:tcBorders>
            <w:vAlign w:val="center"/>
          </w:tcPr>
          <w:p w14:paraId="09AC23B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生活与化学</w:t>
            </w:r>
          </w:p>
        </w:tc>
        <w:tc>
          <w:tcPr>
            <w:tcW w:w="666" w:type="dxa"/>
            <w:tcBorders>
              <w:top w:val="single" w:color="auto" w:sz="6" w:space="0"/>
            </w:tcBorders>
            <w:vAlign w:val="center"/>
          </w:tcPr>
          <w:p w14:paraId="20BACF1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36</w:t>
            </w:r>
          </w:p>
        </w:tc>
        <w:tc>
          <w:tcPr>
            <w:tcW w:w="667" w:type="dxa"/>
            <w:tcBorders>
              <w:top w:val="single" w:color="auto" w:sz="6" w:space="0"/>
            </w:tcBorders>
            <w:vAlign w:val="center"/>
          </w:tcPr>
          <w:p w14:paraId="0588C81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2</w:t>
            </w:r>
          </w:p>
        </w:tc>
        <w:tc>
          <w:tcPr>
            <w:tcW w:w="5084" w:type="dxa"/>
            <w:tcBorders>
              <w:top w:val="single" w:color="auto" w:sz="6" w:space="0"/>
            </w:tcBorders>
            <w:vAlign w:val="center"/>
          </w:tcPr>
          <w:p w14:paraId="29D2D60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6466624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lang w:eastAsia="zh-CN"/>
              </w:rPr>
              <w:t>对健康有影响的常见物质的分类和特点，如药物、香烟、酒、茶叶等；</w:t>
            </w:r>
            <w:r>
              <w:rPr>
                <w:rFonts w:hint="default" w:ascii="Times New Roman" w:hAnsi="Times New Roman" w:eastAsia="方正仿宋简体" w:cs="Times New Roman"/>
                <w:color w:val="000000"/>
                <w:sz w:val="24"/>
                <w:szCs w:val="24"/>
                <w:highlight w:val="none"/>
                <w:lang w:val="en-US" w:eastAsia="zh-CN"/>
              </w:rPr>
              <w:t xml:space="preserve"> </w:t>
            </w:r>
          </w:p>
          <w:p w14:paraId="6148CB2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lang w:eastAsia="zh-CN"/>
              </w:rPr>
              <w:t>生活日用品中的化学奥秘，如洗涤用品，肥皂，化妆品，文化用品、体育用品；</w:t>
            </w:r>
          </w:p>
          <w:p w14:paraId="24CCFE4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lang w:eastAsia="zh-CN"/>
              </w:rPr>
              <w:t>生活中的高分子材料，如食品用塑料包装。</w:t>
            </w:r>
          </w:p>
          <w:p w14:paraId="098F6A3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b/>
                <w:bCs/>
                <w:color w:val="000000"/>
                <w:sz w:val="24"/>
                <w:szCs w:val="24"/>
                <w:highlight w:val="none"/>
              </w:rPr>
              <w:t>学习目标与要求：</w:t>
            </w:r>
          </w:p>
          <w:p w14:paraId="7D490B6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1.通过学习学会拒绝香烟、健康饮酒、科学饮茶、选择合适的洗涤用品和化妆品；</w:t>
            </w:r>
          </w:p>
          <w:p w14:paraId="3D25596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2.理解文化用品和体育用品中的化学知识；</w:t>
            </w:r>
          </w:p>
          <w:p w14:paraId="4E8A4C13">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3.了解塑料的危害，树立安全环保意识，减少塑料袋的使用，传播使用可降解塑料包装，树立正确的价值观。</w:t>
            </w:r>
          </w:p>
        </w:tc>
      </w:tr>
      <w:tr w14:paraId="10F54C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30413EA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3</w:t>
            </w:r>
          </w:p>
        </w:tc>
        <w:tc>
          <w:tcPr>
            <w:tcW w:w="1999" w:type="dxa"/>
            <w:vAlign w:val="center"/>
          </w:tcPr>
          <w:p w14:paraId="5A8F5B6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化学发展史</w:t>
            </w:r>
          </w:p>
        </w:tc>
        <w:tc>
          <w:tcPr>
            <w:tcW w:w="666" w:type="dxa"/>
            <w:vAlign w:val="center"/>
          </w:tcPr>
          <w:p w14:paraId="1D3BEF5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36</w:t>
            </w:r>
          </w:p>
        </w:tc>
        <w:tc>
          <w:tcPr>
            <w:tcW w:w="667" w:type="dxa"/>
            <w:vAlign w:val="center"/>
          </w:tcPr>
          <w:p w14:paraId="5F33A74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2</w:t>
            </w:r>
          </w:p>
        </w:tc>
        <w:tc>
          <w:tcPr>
            <w:tcW w:w="5084" w:type="dxa"/>
            <w:vAlign w:val="center"/>
          </w:tcPr>
          <w:p w14:paraId="458A89B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5AEB369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1.化学给人以知识，化学史给人以智慧；</w:t>
            </w:r>
          </w:p>
          <w:p w14:paraId="6BDCC14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2.中国古代化学人物蔡伦、葛洪、李时珍，中国近现代化学人物徐寿、侯德榜、黄鸣龙；</w:t>
            </w:r>
          </w:p>
          <w:p w14:paraId="1D19199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3.我国早期的著名化工企业介绍；</w:t>
            </w:r>
          </w:p>
          <w:p w14:paraId="33E000B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4.本地区（新疆）化工企业的概述。</w:t>
            </w:r>
          </w:p>
          <w:p w14:paraId="7025FBC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b/>
                <w:bCs/>
                <w:color w:val="000000"/>
                <w:sz w:val="24"/>
                <w:szCs w:val="24"/>
                <w:highlight w:val="none"/>
              </w:rPr>
              <w:t>学习目标与要求：</w:t>
            </w:r>
          </w:p>
          <w:p w14:paraId="53E0B3A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1.通过学习使学生了解著名化学家在化学化工发展过程中所做的巨大贡献；</w:t>
            </w:r>
          </w:p>
          <w:p w14:paraId="1669575D">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2.通过学习唤起学生学习化学的兴趣和自觉性，从而培养学生作为一个化工人的自豪感和将来为化工事业做贡献的信心。</w:t>
            </w:r>
          </w:p>
        </w:tc>
      </w:tr>
      <w:tr w14:paraId="7F0B83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1DDFBBB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bookmarkStart w:id="45" w:name="_Toc29875"/>
            <w:r>
              <w:rPr>
                <w:rFonts w:hint="default" w:ascii="Times New Roman" w:hAnsi="Times New Roman" w:eastAsia="方正仿宋简体" w:cs="Times New Roman"/>
                <w:color w:val="000000"/>
                <w:sz w:val="24"/>
                <w:szCs w:val="24"/>
                <w:highlight w:val="none"/>
                <w:lang w:val="en-US" w:eastAsia="zh-CN"/>
              </w:rPr>
              <w:t>4</w:t>
            </w:r>
          </w:p>
        </w:tc>
        <w:tc>
          <w:tcPr>
            <w:tcW w:w="1999" w:type="dxa"/>
            <w:vAlign w:val="center"/>
          </w:tcPr>
          <w:p w14:paraId="3B9D3E4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当代多晶硅产业发展概论</w:t>
            </w:r>
          </w:p>
        </w:tc>
        <w:tc>
          <w:tcPr>
            <w:tcW w:w="666" w:type="dxa"/>
            <w:vAlign w:val="center"/>
          </w:tcPr>
          <w:p w14:paraId="6AC401B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36</w:t>
            </w:r>
          </w:p>
        </w:tc>
        <w:tc>
          <w:tcPr>
            <w:tcW w:w="667" w:type="dxa"/>
            <w:vAlign w:val="center"/>
          </w:tcPr>
          <w:p w14:paraId="276EFC3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w:t>
            </w:r>
          </w:p>
        </w:tc>
        <w:tc>
          <w:tcPr>
            <w:tcW w:w="5084" w:type="dxa"/>
            <w:vAlign w:val="center"/>
          </w:tcPr>
          <w:p w14:paraId="615F560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2325337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aps w:val="0"/>
                <w:color w:val="333333"/>
                <w:spacing w:val="0"/>
                <w:sz w:val="24"/>
                <w:szCs w:val="24"/>
                <w:shd w:val="clear" w:color="auto" w:fill="FFFFFF"/>
                <w:lang w:val="en-US" w:eastAsia="zh-CN"/>
              </w:rPr>
              <w:t>1.</w:t>
            </w:r>
            <w:r>
              <w:rPr>
                <w:rFonts w:hint="default" w:ascii="Times New Roman" w:hAnsi="Times New Roman" w:eastAsia="方正仿宋简体" w:cs="Times New Roman"/>
                <w:color w:val="000000"/>
                <w:sz w:val="24"/>
                <w:szCs w:val="24"/>
                <w:highlight w:val="none"/>
                <w:lang w:val="en-US" w:eastAsia="zh-CN"/>
              </w:rPr>
              <w:t>多晶硅发展简介，包括多晶硅产品介绍、多晶硅在国民经济中的地位、发展历程；</w:t>
            </w:r>
          </w:p>
          <w:p w14:paraId="4B6AA91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2.太阳能级多晶硅产业，包括全球多晶发展情况、中国多晶硅发展情况；</w:t>
            </w:r>
          </w:p>
          <w:p w14:paraId="5301ADA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3.电子级多晶硅发展，包括全球电子级多晶产业发展情况、电子级多晶硅发展特点、我国电子级多晶硅发展情况；</w:t>
            </w:r>
          </w:p>
          <w:p w14:paraId="5041D21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4.国内外主要多晶硅强国经验，包括美国多晶硅发展概览、日本多晶硅发展概览、韩国多晶硅发展概览、欧洲多晶硅发展概览、四川省多晶硅发展概览、河南省多晶硅发展概览、青海省多晶硅发展概览、江苏省多晶硅发展概览、新疆多晶硅发展概览；</w:t>
            </w:r>
          </w:p>
          <w:p w14:paraId="6D45C6F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5.多晶硅产业政策，包括多晶硅有关产业政策分析、研发支持、多晶硅贸易救济。</w:t>
            </w:r>
          </w:p>
          <w:p w14:paraId="6664329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color w:val="000000"/>
                <w:sz w:val="24"/>
                <w:szCs w:val="24"/>
                <w:highlight w:val="none"/>
              </w:rPr>
              <w:t xml:space="preserve"> </w:t>
            </w:r>
          </w:p>
          <w:p w14:paraId="76768B9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1.多晶硅是太阳能光伏和半导体制造业的核心原材料，也是我国实现制造业强国的重要支撑。</w:t>
            </w:r>
          </w:p>
          <w:p w14:paraId="05671A8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eastAsia="zh-CN"/>
              </w:rPr>
              <w:t>通过</w:t>
            </w:r>
            <w:r>
              <w:rPr>
                <w:rFonts w:hint="default" w:ascii="Times New Roman" w:hAnsi="Times New Roman" w:eastAsia="方正仿宋简体" w:cs="Times New Roman"/>
                <w:color w:val="000000"/>
                <w:sz w:val="24"/>
                <w:szCs w:val="24"/>
                <w:highlight w:val="none"/>
                <w:lang w:val="en-US" w:eastAsia="zh-CN"/>
              </w:rPr>
              <w:t>学习本课程增加对太阳能光伏、半导体和原材料行业的感兴趣；</w:t>
            </w:r>
          </w:p>
          <w:p w14:paraId="44586D55">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2.了解当前国内外多晶硅产业的发展图景，培养学生的民族自信心，并通过努力学习实现自己的爱国情怀。</w:t>
            </w:r>
          </w:p>
        </w:tc>
      </w:tr>
      <w:tr w14:paraId="31E62E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3D604BB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7607480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105B48D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049B47E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1537F18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0A21D11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2F20DC3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6A9BA92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5</w:t>
            </w:r>
          </w:p>
        </w:tc>
        <w:tc>
          <w:tcPr>
            <w:tcW w:w="1999" w:type="dxa"/>
            <w:vAlign w:val="center"/>
          </w:tcPr>
          <w:p w14:paraId="05ECFD4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p>
          <w:p w14:paraId="60CA649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p>
          <w:p w14:paraId="1EDC671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p>
          <w:p w14:paraId="0A1F28F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p>
          <w:p w14:paraId="2A92305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p>
          <w:p w14:paraId="137DB89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p>
          <w:p w14:paraId="4149E40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p>
          <w:p w14:paraId="6C2CD28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什么是材料？</w:t>
            </w:r>
          </w:p>
        </w:tc>
        <w:tc>
          <w:tcPr>
            <w:tcW w:w="666" w:type="dxa"/>
            <w:vAlign w:val="center"/>
          </w:tcPr>
          <w:p w14:paraId="688973E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68EC1BC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3920F7B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19C39A6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0B678DB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7131E76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0E36F16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071243A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36</w:t>
            </w:r>
          </w:p>
        </w:tc>
        <w:tc>
          <w:tcPr>
            <w:tcW w:w="667" w:type="dxa"/>
            <w:vAlign w:val="center"/>
          </w:tcPr>
          <w:p w14:paraId="6BB87F1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2096CCB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435FFE1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1F4D3B0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37E6A80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0DAAFCD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3A08485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p>
          <w:p w14:paraId="6F20881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w:t>
            </w:r>
          </w:p>
        </w:tc>
        <w:tc>
          <w:tcPr>
            <w:tcW w:w="5084" w:type="dxa"/>
            <w:vAlign w:val="center"/>
          </w:tcPr>
          <w:p w14:paraId="1F94789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sz w:val="24"/>
                <w:szCs w:val="24"/>
                <w:highlight w:val="none"/>
              </w:rPr>
              <w:t>主</w:t>
            </w:r>
            <w:r>
              <w:rPr>
                <w:rFonts w:hint="default" w:ascii="Times New Roman" w:hAnsi="Times New Roman" w:eastAsia="方正仿宋简体" w:cs="Times New Roman"/>
                <w:b/>
                <w:bCs/>
                <w:color w:val="000000"/>
                <w:sz w:val="24"/>
                <w:szCs w:val="24"/>
                <w:highlight w:val="none"/>
              </w:rPr>
              <w:t>要教学内容</w:t>
            </w:r>
            <w:r>
              <w:rPr>
                <w:rFonts w:hint="default" w:ascii="Times New Roman" w:hAnsi="Times New Roman" w:eastAsia="方正仿宋简体" w:cs="Times New Roman"/>
                <w:color w:val="000000"/>
                <w:sz w:val="24"/>
                <w:szCs w:val="24"/>
                <w:highlight w:val="none"/>
              </w:rPr>
              <w:t>：</w:t>
            </w:r>
          </w:p>
          <w:p w14:paraId="0A618A5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rPr>
              <w:t>1.</w:t>
            </w:r>
            <w:r>
              <w:rPr>
                <w:rFonts w:hint="default" w:ascii="Times New Roman" w:hAnsi="Times New Roman" w:eastAsia="方正仿宋简体" w:cs="Times New Roman"/>
                <w:color w:val="000000"/>
                <w:sz w:val="24"/>
                <w:szCs w:val="24"/>
                <w:highlight w:val="none"/>
                <w:lang w:eastAsia="zh-CN"/>
              </w:rPr>
              <w:t>材料与文明，</w:t>
            </w:r>
            <w:r>
              <w:rPr>
                <w:rFonts w:hint="default" w:ascii="Times New Roman" w:hAnsi="Times New Roman" w:eastAsia="方正仿宋简体" w:cs="Times New Roman"/>
                <w:color w:val="000000"/>
                <w:sz w:val="24"/>
                <w:szCs w:val="24"/>
                <w:highlight w:val="none"/>
                <w:lang w:val="en-US" w:eastAsia="zh-CN"/>
              </w:rPr>
              <w:t>包括从石器时代走出懵懂、早的材料、火的运用、陶窑一早期的材料生产装置、中国的瓷器、技术精湛的青铜时代、青铜与文明、钢铁发展与现代化之路；</w:t>
            </w:r>
          </w:p>
          <w:p w14:paraId="0AC1309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2.材料科学的诞生；包括制作宝剑的“诀窍’、千锤百炼始成钢、法拉第与合金、揭开材料的奥秘；</w:t>
            </w:r>
          </w:p>
          <w:p w14:paraId="2C7F0CF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3.材料与社会，包括发明材料、不锈钢、导电塑料、蓝光LED；</w:t>
            </w:r>
          </w:p>
          <w:p w14:paraId="57497F7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4.材料的未来，包括新材料创造缤纷生活、制造强国的基础。</w:t>
            </w:r>
          </w:p>
          <w:p w14:paraId="3486B45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color w:val="000000"/>
                <w:sz w:val="24"/>
                <w:szCs w:val="24"/>
                <w:highlight w:val="none"/>
              </w:rPr>
              <w:t>：</w:t>
            </w:r>
          </w:p>
          <w:p w14:paraId="0EE3E918">
            <w:pPr>
              <w:keepNext w:val="0"/>
              <w:keepLines w:val="0"/>
              <w:numPr>
                <w:ilvl w:val="0"/>
                <w:numId w:val="0"/>
              </w:numPr>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lang w:eastAsia="zh-CN"/>
              </w:rPr>
              <w:t>了解材料与文明、社会的关系，</w:t>
            </w:r>
            <w:r>
              <w:rPr>
                <w:rFonts w:hint="default" w:ascii="Times New Roman" w:hAnsi="Times New Roman" w:eastAsia="方正仿宋简体" w:cs="Times New Roman"/>
                <w:color w:val="000000"/>
                <w:sz w:val="24"/>
                <w:szCs w:val="24"/>
                <w:highlight w:val="none"/>
                <w:lang w:val="en-US" w:eastAsia="zh-CN"/>
              </w:rPr>
              <w:t>熟悉材料的奥秘；</w:t>
            </w:r>
          </w:p>
          <w:p w14:paraId="50AA6F6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2.熟知材料科学是如何走到今天的，材料的内涵，材料方面的知识和我们的社会的关联；</w:t>
            </w:r>
          </w:p>
          <w:p w14:paraId="74DCD067">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3.通过学习增强学生学习的兴趣，激发科技报国之心。</w:t>
            </w:r>
          </w:p>
        </w:tc>
      </w:tr>
      <w:tr w14:paraId="6940C4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4559ED0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6</w:t>
            </w:r>
          </w:p>
        </w:tc>
        <w:tc>
          <w:tcPr>
            <w:tcW w:w="1999" w:type="dxa"/>
            <w:vAlign w:val="center"/>
          </w:tcPr>
          <w:p w14:paraId="7C63091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硅片加工与工艺设计</w:t>
            </w:r>
          </w:p>
        </w:tc>
        <w:tc>
          <w:tcPr>
            <w:tcW w:w="666" w:type="dxa"/>
            <w:vAlign w:val="center"/>
          </w:tcPr>
          <w:p w14:paraId="1625C52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36</w:t>
            </w:r>
          </w:p>
        </w:tc>
        <w:tc>
          <w:tcPr>
            <w:tcW w:w="667" w:type="dxa"/>
            <w:vAlign w:val="center"/>
          </w:tcPr>
          <w:p w14:paraId="15136DA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w:t>
            </w:r>
          </w:p>
        </w:tc>
        <w:tc>
          <w:tcPr>
            <w:tcW w:w="5084" w:type="dxa"/>
            <w:vAlign w:val="center"/>
          </w:tcPr>
          <w:p w14:paraId="6BBBE82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4DDC9C1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rPr>
              <w:t>硅片加工工艺概述</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包括任务一认识硅材料的基本性能、硅片加工工艺流程、切片工艺岗位技能要求；</w:t>
            </w:r>
          </w:p>
          <w:p w14:paraId="1E6E4E65">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晶硅棒截断，单晶硅棒与多晶硅锭开方，单晶硅块磨面与滚圆，多晶硅块截断、磨面及倒角，多线切割，硅片清洗</w:t>
            </w:r>
            <w:r>
              <w:rPr>
                <w:rFonts w:hint="default" w:ascii="Times New Roman" w:hAnsi="Times New Roman" w:eastAsia="方正仿宋简体" w:cs="Times New Roman"/>
                <w:color w:val="000000"/>
                <w:sz w:val="24"/>
                <w:szCs w:val="24"/>
                <w:highlight w:val="none"/>
                <w:lang w:eastAsia="zh-CN"/>
              </w:rPr>
              <w:t>；</w:t>
            </w:r>
          </w:p>
          <w:p w14:paraId="4DF79A9C">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rPr>
              <w:t>硅片检测与包装</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包括熟悉硅片检测分级标准、硅片检测、硅片包装。</w:t>
            </w:r>
          </w:p>
          <w:p w14:paraId="01C5E6AA">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color w:val="000000"/>
                <w:sz w:val="24"/>
                <w:szCs w:val="24"/>
                <w:highlight w:val="none"/>
              </w:rPr>
              <w:t>：</w:t>
            </w:r>
          </w:p>
          <w:p w14:paraId="2F7C18D6">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1.了解</w:t>
            </w:r>
            <w:r>
              <w:rPr>
                <w:rFonts w:hint="default" w:ascii="Times New Roman" w:hAnsi="Times New Roman" w:eastAsia="方正仿宋简体" w:cs="Times New Roman"/>
                <w:color w:val="000000"/>
                <w:sz w:val="24"/>
                <w:szCs w:val="24"/>
                <w:highlight w:val="none"/>
              </w:rPr>
              <w:t>硅片加工工艺</w:t>
            </w:r>
            <w:r>
              <w:rPr>
                <w:rFonts w:hint="default" w:ascii="Times New Roman" w:hAnsi="Times New Roman" w:eastAsia="方正仿宋简体" w:cs="Times New Roman"/>
                <w:color w:val="000000"/>
                <w:sz w:val="24"/>
                <w:szCs w:val="24"/>
                <w:highlight w:val="none"/>
                <w:lang w:eastAsia="zh-CN"/>
              </w:rPr>
              <w:t>的基本知识</w:t>
            </w:r>
            <w:r>
              <w:rPr>
                <w:rFonts w:hint="default" w:ascii="Times New Roman" w:hAnsi="Times New Roman" w:eastAsia="方正仿宋简体" w:cs="Times New Roman"/>
                <w:color w:val="000000"/>
                <w:sz w:val="24"/>
                <w:szCs w:val="24"/>
                <w:highlight w:val="none"/>
              </w:rPr>
              <w:t>；</w:t>
            </w:r>
          </w:p>
          <w:p w14:paraId="490C9E66">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2.熟悉</w:t>
            </w:r>
            <w:r>
              <w:rPr>
                <w:rFonts w:hint="default" w:ascii="Times New Roman" w:hAnsi="Times New Roman" w:eastAsia="方正仿宋简体" w:cs="Times New Roman"/>
                <w:color w:val="000000"/>
                <w:sz w:val="24"/>
                <w:szCs w:val="24"/>
                <w:highlight w:val="none"/>
              </w:rPr>
              <w:t>单晶硅棒截断，单晶硅棒与多晶硅锭开方，单晶硅块磨面与滚圆，多晶硅块截断、磨面及倒角，多线切割，硅片清洗</w:t>
            </w:r>
            <w:r>
              <w:rPr>
                <w:rFonts w:hint="default" w:ascii="Times New Roman" w:hAnsi="Times New Roman" w:eastAsia="方正仿宋简体" w:cs="Times New Roman"/>
                <w:color w:val="000000"/>
                <w:sz w:val="24"/>
                <w:szCs w:val="24"/>
                <w:highlight w:val="none"/>
                <w:lang w:eastAsia="zh-CN"/>
              </w:rPr>
              <w:t>的相关知识。</w:t>
            </w:r>
          </w:p>
          <w:p w14:paraId="0782BA17">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lang w:eastAsia="zh-CN"/>
              </w:rPr>
              <w:t>掌握</w:t>
            </w:r>
            <w:r>
              <w:rPr>
                <w:rFonts w:hint="default" w:ascii="Times New Roman" w:hAnsi="Times New Roman" w:eastAsia="方正仿宋简体" w:cs="Times New Roman"/>
                <w:color w:val="000000"/>
                <w:sz w:val="24"/>
                <w:szCs w:val="24"/>
                <w:highlight w:val="none"/>
              </w:rPr>
              <w:t>硅片检测</w:t>
            </w:r>
            <w:r>
              <w:rPr>
                <w:rFonts w:hint="default" w:ascii="Times New Roman" w:hAnsi="Times New Roman" w:eastAsia="方正仿宋简体" w:cs="Times New Roman"/>
                <w:color w:val="000000"/>
                <w:sz w:val="24"/>
                <w:szCs w:val="24"/>
                <w:highlight w:val="none"/>
                <w:lang w:eastAsia="zh-CN"/>
              </w:rPr>
              <w:t>方法，熟悉包装技术，培养学生合理使用材料的理念。</w:t>
            </w:r>
          </w:p>
          <w:p w14:paraId="4D8B0561">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000000"/>
                <w:sz w:val="24"/>
                <w:szCs w:val="24"/>
                <w:highlight w:val="none"/>
                <w:lang w:val="en-US" w:eastAsia="zh-CN"/>
              </w:rPr>
            </w:pPr>
          </w:p>
        </w:tc>
      </w:tr>
      <w:tr w14:paraId="732EA2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603FFE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u w:val="none"/>
                <w:lang w:val="en-US" w:eastAsia="zh-CN" w:bidi="ar"/>
              </w:rPr>
              <w:t>7</w:t>
            </w:r>
          </w:p>
        </w:tc>
        <w:tc>
          <w:tcPr>
            <w:tcW w:w="1999" w:type="dxa"/>
            <w:vAlign w:val="center"/>
          </w:tcPr>
          <w:p w14:paraId="01953950">
            <w:pPr>
              <w:keepNext w:val="0"/>
              <w:keepLines w:val="0"/>
              <w:widowControl/>
              <w:suppressLineNumbers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2"/>
                <w:sz w:val="24"/>
                <w:szCs w:val="24"/>
                <w:highlight w:val="none"/>
                <w:u w:val="none"/>
                <w:lang w:val="en-US" w:eastAsia="zh-CN" w:bidi="ar"/>
              </w:rPr>
              <w:t>化验室组织与管理</w:t>
            </w:r>
          </w:p>
        </w:tc>
        <w:tc>
          <w:tcPr>
            <w:tcW w:w="666" w:type="dxa"/>
            <w:vAlign w:val="center"/>
          </w:tcPr>
          <w:p w14:paraId="419AB6B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36</w:t>
            </w:r>
          </w:p>
        </w:tc>
        <w:tc>
          <w:tcPr>
            <w:tcW w:w="667" w:type="dxa"/>
            <w:vAlign w:val="center"/>
          </w:tcPr>
          <w:p w14:paraId="23E38D8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2</w:t>
            </w:r>
          </w:p>
        </w:tc>
        <w:tc>
          <w:tcPr>
            <w:tcW w:w="5084" w:type="dxa"/>
            <w:vAlign w:val="center"/>
          </w:tcPr>
          <w:p w14:paraId="2C756AC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48819570">
            <w:pPr>
              <w:keepNext w:val="0"/>
              <w:keepLines w:val="0"/>
              <w:suppressLineNumbers w:val="0"/>
              <w:spacing w:before="0" w:beforeAutospacing="0" w:after="0" w:afterAutospacing="0" w:line="240" w:lineRule="auto"/>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lang w:eastAsia="zh-CN"/>
              </w:rPr>
              <w:t>化验室组织与管理概括，</w:t>
            </w:r>
            <w:r>
              <w:rPr>
                <w:rFonts w:hint="default" w:ascii="Times New Roman" w:hAnsi="Times New Roman" w:eastAsia="方正仿宋简体" w:cs="Times New Roman"/>
                <w:color w:val="000000"/>
                <w:sz w:val="24"/>
                <w:szCs w:val="24"/>
                <w:highlight w:val="none"/>
                <w:lang w:val="en-US" w:eastAsia="zh-CN"/>
              </w:rPr>
              <w:t>包括化学室的分类、</w:t>
            </w:r>
          </w:p>
          <w:p w14:paraId="6157EB9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实验室组织机构与权责</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包括组织机构的设置、机构职责；</w:t>
            </w:r>
          </w:p>
          <w:p w14:paraId="7EBEB65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3.化验</w:t>
            </w:r>
            <w:r>
              <w:rPr>
                <w:rFonts w:hint="default" w:ascii="Times New Roman" w:hAnsi="Times New Roman" w:eastAsia="方正仿宋简体" w:cs="Times New Roman"/>
                <w:color w:val="000000"/>
                <w:sz w:val="24"/>
                <w:szCs w:val="24"/>
                <w:highlight w:val="none"/>
              </w:rPr>
              <w:t>室检验系统及管理</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化验室检验系统的基本要素</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化验室仪器设备和材料管理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化验室仪器设备和材料管理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7EBC9ED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4.化验室质量与标准化管理，包括</w:t>
            </w:r>
            <w:r>
              <w:rPr>
                <w:rFonts w:hint="default" w:ascii="Times New Roman" w:hAnsi="Times New Roman" w:eastAsia="方正仿宋简体" w:cs="Times New Roman"/>
                <w:i w:val="0"/>
                <w:iCs w:val="0"/>
                <w:caps w:val="0"/>
                <w:color w:val="000000"/>
                <w:spacing w:val="0"/>
                <w:sz w:val="24"/>
                <w:szCs w:val="24"/>
                <w:highlight w:val="none"/>
                <w:shd w:val="clear" w:fill="auto"/>
              </w:rPr>
              <w:t>质量管理的发展阶段</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化验室在质量管理中的作用</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标准与标准化管理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4A4F00F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eastAsia="zh-CN"/>
              </w:rPr>
            </w:pPr>
            <w:r>
              <w:rPr>
                <w:rFonts w:hint="default" w:ascii="Times New Roman" w:hAnsi="Times New Roman" w:eastAsia="方正仿宋简体" w:cs="Times New Roman"/>
                <w:color w:val="000000"/>
                <w:sz w:val="24"/>
                <w:szCs w:val="24"/>
                <w:highlight w:val="none"/>
                <w:lang w:val="en-US" w:eastAsia="zh-CN"/>
              </w:rPr>
              <w:t>5.化验</w:t>
            </w:r>
            <w:r>
              <w:rPr>
                <w:rFonts w:hint="default" w:ascii="Times New Roman" w:hAnsi="Times New Roman" w:eastAsia="方正仿宋简体" w:cs="Times New Roman"/>
                <w:color w:val="000000"/>
                <w:sz w:val="24"/>
                <w:szCs w:val="24"/>
                <w:highlight w:val="none"/>
              </w:rPr>
              <w:t>室质量保证体系的构建与管理</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化验室检验质量保证体系</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检验人员综合素质保证</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分析检验质量申诉与质量事故处理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463E6DD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6.</w:t>
            </w:r>
            <w:r>
              <w:rPr>
                <w:rFonts w:hint="default" w:ascii="Times New Roman" w:hAnsi="Times New Roman" w:eastAsia="方正仿宋简体" w:cs="Times New Roman"/>
                <w:i w:val="0"/>
                <w:iCs w:val="0"/>
                <w:caps w:val="0"/>
                <w:color w:val="000000"/>
                <w:spacing w:val="0"/>
                <w:sz w:val="24"/>
                <w:szCs w:val="24"/>
                <w:highlight w:val="none"/>
                <w:shd w:val="clear" w:fill="auto"/>
              </w:rPr>
              <w:t>化验室的环境与安全</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化验室安全技术</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化验室文明卫生</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004894B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p>
          <w:p w14:paraId="71C47B3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1.了解化验室组织机构与权责；</w:t>
            </w:r>
          </w:p>
          <w:p w14:paraId="0EB115C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2.了解化验室检验系统及管理；</w:t>
            </w:r>
          </w:p>
          <w:p w14:paraId="169C7F7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color w:val="000000"/>
                <w:sz w:val="24"/>
                <w:szCs w:val="24"/>
                <w:highlight w:val="none"/>
                <w:lang w:val="en-US" w:eastAsia="zh-CN"/>
              </w:rPr>
              <w:t>3.了解化验室质量与标准化管理；</w:t>
            </w:r>
          </w:p>
          <w:p w14:paraId="2EAA359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4.了解化验室检验质量保证体系的构建与管理；</w:t>
            </w:r>
          </w:p>
          <w:p w14:paraId="14B2BBF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5.具备一定的实验室管理知识，有强烈的实验室的环境保护与安全意识。</w:t>
            </w:r>
          </w:p>
        </w:tc>
      </w:tr>
      <w:tr w14:paraId="3D0BEAA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14FA10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u w:val="none"/>
                <w:lang w:val="en-US" w:eastAsia="zh-CN" w:bidi="ar"/>
              </w:rPr>
              <w:t>8</w:t>
            </w:r>
          </w:p>
        </w:tc>
        <w:tc>
          <w:tcPr>
            <w:tcW w:w="1999" w:type="dxa"/>
            <w:vAlign w:val="center"/>
          </w:tcPr>
          <w:p w14:paraId="4102095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rPr>
              <w:t>化工公用工程</w:t>
            </w:r>
          </w:p>
        </w:tc>
        <w:tc>
          <w:tcPr>
            <w:tcW w:w="666" w:type="dxa"/>
            <w:vAlign w:val="center"/>
          </w:tcPr>
          <w:p w14:paraId="652BF3B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36</w:t>
            </w:r>
          </w:p>
        </w:tc>
        <w:tc>
          <w:tcPr>
            <w:tcW w:w="667" w:type="dxa"/>
            <w:vAlign w:val="center"/>
          </w:tcPr>
          <w:p w14:paraId="5D6E58A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2</w:t>
            </w:r>
          </w:p>
        </w:tc>
        <w:tc>
          <w:tcPr>
            <w:tcW w:w="5084" w:type="dxa"/>
            <w:vAlign w:val="center"/>
          </w:tcPr>
          <w:p w14:paraId="718BC0D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688898E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rPr>
              <w:t>1.</w:t>
            </w:r>
            <w:r>
              <w:rPr>
                <w:rFonts w:hint="default" w:ascii="Times New Roman" w:hAnsi="Times New Roman" w:eastAsia="方正仿宋简体" w:cs="Times New Roman"/>
                <w:color w:val="000000"/>
                <w:sz w:val="24"/>
                <w:szCs w:val="24"/>
                <w:highlight w:val="none"/>
                <w:lang w:val="en-US" w:eastAsia="zh-CN"/>
              </w:rPr>
              <w:t>供水技术方案，包括供水系统、水源、循环冷却水系统、冷却塔、纯水系统；</w:t>
            </w:r>
          </w:p>
          <w:p w14:paraId="543B232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2.供冷技术方案，包括制冷概述、蒸汽压缩制冷循环、吸收式制冷循环、深冷、供冷系统方案；</w:t>
            </w:r>
          </w:p>
          <w:p w14:paraId="6CB42FE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3.供热技术方案，包括水蒸气、导热油、熔盐加热系统；</w:t>
            </w:r>
          </w:p>
          <w:p w14:paraId="59A342A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4.供气技术方案，包括空气与仪表空气、仪表空气的制备、氮气制备技术；</w:t>
            </w:r>
          </w:p>
          <w:p w14:paraId="1A24D6C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highlight w:val="none"/>
                <w:lang w:val="en-US" w:eastAsia="zh-CN"/>
              </w:rPr>
              <w:t>5.供电技术方案，包括化工厂用电形式、负荷等级及供电、供电系统、化工电气设备。</w:t>
            </w:r>
          </w:p>
          <w:p w14:paraId="37927BC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color w:val="000000"/>
                <w:sz w:val="24"/>
                <w:szCs w:val="24"/>
                <w:highlight w:val="none"/>
              </w:rPr>
              <w:t xml:space="preserve"> </w:t>
            </w:r>
          </w:p>
          <w:p w14:paraId="175AFC7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1.</w:t>
            </w:r>
            <w:r>
              <w:rPr>
                <w:rFonts w:hint="default" w:ascii="Times New Roman" w:hAnsi="Times New Roman" w:eastAsia="方正仿宋简体" w:cs="Times New Roman"/>
                <w:color w:val="000000"/>
                <w:sz w:val="24"/>
                <w:szCs w:val="24"/>
                <w:highlight w:val="none"/>
                <w:lang w:val="en-US" w:eastAsia="zh-CN"/>
              </w:rPr>
              <w:t>理解</w:t>
            </w:r>
            <w:r>
              <w:rPr>
                <w:rFonts w:hint="default" w:ascii="Times New Roman" w:hAnsi="Times New Roman" w:eastAsia="方正仿宋简体" w:cs="Times New Roman"/>
                <w:color w:val="000000"/>
                <w:sz w:val="24"/>
                <w:szCs w:val="24"/>
                <w:highlight w:val="none"/>
              </w:rPr>
              <w:t>化工生产必需的供水、供冷、供热、供气、供电五项公用工程知识；</w:t>
            </w:r>
          </w:p>
          <w:p w14:paraId="26B0236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rPr>
              <w:t>2.</w:t>
            </w:r>
            <w:r>
              <w:rPr>
                <w:rFonts w:hint="default" w:ascii="Times New Roman" w:hAnsi="Times New Roman" w:eastAsia="方正仿宋简体" w:cs="Times New Roman"/>
                <w:color w:val="000000"/>
                <w:sz w:val="24"/>
                <w:szCs w:val="24"/>
                <w:highlight w:val="none"/>
                <w:lang w:val="en-US" w:eastAsia="zh-CN"/>
              </w:rPr>
              <w:t>了解</w:t>
            </w:r>
            <w:r>
              <w:rPr>
                <w:rFonts w:hint="default" w:ascii="Times New Roman" w:hAnsi="Times New Roman" w:eastAsia="方正仿宋简体" w:cs="Times New Roman"/>
                <w:color w:val="000000"/>
                <w:sz w:val="24"/>
                <w:szCs w:val="24"/>
                <w:highlight w:val="none"/>
              </w:rPr>
              <w:t>化工生产对相应公用工程的要求、供应系统、影响因素等内容</w:t>
            </w:r>
            <w:r>
              <w:rPr>
                <w:rFonts w:hint="default" w:ascii="Times New Roman" w:hAnsi="Times New Roman" w:eastAsia="方正仿宋简体" w:cs="Times New Roman"/>
                <w:color w:val="000000"/>
                <w:sz w:val="24"/>
                <w:szCs w:val="24"/>
                <w:highlight w:val="none"/>
                <w:lang w:eastAsia="zh-CN"/>
              </w:rPr>
              <w:t>；</w:t>
            </w:r>
          </w:p>
          <w:p w14:paraId="1D98511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rPr>
              <w:t>.培养学生对公用工程能否满足生产要求的判断能力，并对水、冷、热、气、电等公用工程岗位提出要求；</w:t>
            </w:r>
          </w:p>
          <w:p w14:paraId="4D5FFCF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4</w:t>
            </w:r>
            <w:r>
              <w:rPr>
                <w:rFonts w:hint="default" w:ascii="Times New Roman" w:hAnsi="Times New Roman" w:eastAsia="方正仿宋简体" w:cs="Times New Roman"/>
                <w:color w:val="000000"/>
                <w:sz w:val="24"/>
                <w:szCs w:val="24"/>
                <w:highlight w:val="none"/>
              </w:rPr>
              <w:t>.培养与化工生产配套的公用工程岗位人员工作交流的综合工作能力。</w:t>
            </w:r>
          </w:p>
        </w:tc>
      </w:tr>
      <w:tr w14:paraId="063BEC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78F827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u w:val="none"/>
                <w:lang w:val="en-US" w:eastAsia="zh-CN" w:bidi="ar"/>
              </w:rPr>
              <w:t>9</w:t>
            </w:r>
          </w:p>
        </w:tc>
        <w:tc>
          <w:tcPr>
            <w:tcW w:w="1999" w:type="dxa"/>
            <w:vAlign w:val="center"/>
          </w:tcPr>
          <w:p w14:paraId="4AC35AF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kern w:val="2"/>
                <w:sz w:val="24"/>
                <w:szCs w:val="24"/>
                <w:highlight w:val="none"/>
                <w:lang w:val="en-US" w:eastAsia="zh-CN" w:bidi="ar-SA"/>
              </w:rPr>
              <w:t>武侠化学</w:t>
            </w:r>
          </w:p>
        </w:tc>
        <w:tc>
          <w:tcPr>
            <w:tcW w:w="666" w:type="dxa"/>
            <w:vAlign w:val="center"/>
          </w:tcPr>
          <w:p w14:paraId="6FF5DCE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kern w:val="2"/>
                <w:sz w:val="24"/>
                <w:szCs w:val="24"/>
                <w:highlight w:val="none"/>
                <w:lang w:val="en-US" w:eastAsia="zh-CN" w:bidi="ar-SA"/>
              </w:rPr>
              <w:t>36</w:t>
            </w:r>
          </w:p>
        </w:tc>
        <w:tc>
          <w:tcPr>
            <w:tcW w:w="667" w:type="dxa"/>
            <w:vAlign w:val="center"/>
          </w:tcPr>
          <w:p w14:paraId="167A135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kern w:val="2"/>
                <w:sz w:val="24"/>
                <w:szCs w:val="24"/>
                <w:highlight w:val="none"/>
                <w:lang w:val="en-US" w:eastAsia="zh-CN" w:bidi="ar-SA"/>
              </w:rPr>
              <w:t>2</w:t>
            </w:r>
          </w:p>
        </w:tc>
        <w:tc>
          <w:tcPr>
            <w:tcW w:w="5084" w:type="dxa"/>
            <w:vAlign w:val="center"/>
          </w:tcPr>
          <w:p w14:paraId="63713BB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63D20B2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lang w:eastAsia="zh-CN"/>
              </w:rPr>
            </w:pPr>
            <w:r>
              <w:rPr>
                <w:rFonts w:hint="default" w:ascii="Times New Roman" w:hAnsi="Times New Roman" w:eastAsia="方正仿宋简体" w:cs="Times New Roman"/>
                <w:i w:val="0"/>
                <w:iCs w:val="0"/>
                <w:caps w:val="0"/>
                <w:color w:val="000000"/>
                <w:spacing w:val="0"/>
                <w:sz w:val="24"/>
                <w:szCs w:val="24"/>
                <w:highlight w:val="none"/>
                <w:shd w:val="clear"/>
                <w:lang w:eastAsia="zh-CN"/>
              </w:rPr>
              <w:t>1</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从剑阵看元素周期表</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两种轻功两个模型</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 xml:space="preserve"> 五行阵八卦阵电子层</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外层电子决定成败</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p>
          <w:p w14:paraId="219B9D2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rPr>
              <w:t>郭靖破阵与氧化反应</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楚留香破阵与还原反应</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 xml:space="preserve"> </w:t>
            </w:r>
          </w:p>
          <w:p w14:paraId="2F85820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lang w:eastAsia="zh-CN"/>
              </w:rPr>
            </w:pPr>
            <w:r>
              <w:rPr>
                <w:rFonts w:hint="default" w:ascii="Times New Roman" w:hAnsi="Times New Roman" w:eastAsia="方正仿宋简体" w:cs="Times New Roman"/>
                <w:i w:val="0"/>
                <w:iCs w:val="0"/>
                <w:caps w:val="0"/>
                <w:color w:val="000000"/>
                <w:spacing w:val="0"/>
                <w:sz w:val="24"/>
                <w:szCs w:val="24"/>
                <w:highlight w:val="none"/>
                <w:shd w:val="clear"/>
                <w:lang w:eastAsia="zh-CN"/>
              </w:rPr>
              <w:t>2</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武侠世界的趣味金属</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黄金曾经很便宜</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黄金造兵器靠谱吗</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银针试毒的化学原理</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会哭的金属</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点穴的有效期</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放射性金属被追星的时代</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p>
          <w:p w14:paraId="55B17B6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lang w:eastAsia="zh-CN"/>
              </w:rPr>
            </w:pPr>
            <w:r>
              <w:rPr>
                <w:rFonts w:hint="default" w:ascii="Times New Roman" w:hAnsi="Times New Roman" w:eastAsia="方正仿宋简体" w:cs="Times New Roman"/>
                <w:i w:val="0"/>
                <w:iCs w:val="0"/>
                <w:caps w:val="0"/>
                <w:color w:val="000000"/>
                <w:spacing w:val="0"/>
                <w:sz w:val="24"/>
                <w:szCs w:val="24"/>
                <w:highlight w:val="none"/>
                <w:shd w:val="clear"/>
                <w:lang w:eastAsia="zh-CN"/>
              </w:rPr>
              <w:t>3</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点石成金</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王指点将是怎样一门奇功</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p>
          <w:p w14:paraId="50BF536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lang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rPr>
              <w:t>牛顿的点金术</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苏东坡的点金术</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同素异形体</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星星才是点金大师</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p>
          <w:p w14:paraId="0556D36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lang w:eastAsia="zh-CN"/>
              </w:rPr>
            </w:pPr>
            <w:r>
              <w:rPr>
                <w:rFonts w:hint="default" w:ascii="Times New Roman" w:hAnsi="Times New Roman" w:eastAsia="方正仿宋简体" w:cs="Times New Roman"/>
                <w:i w:val="0"/>
                <w:iCs w:val="0"/>
                <w:caps w:val="0"/>
                <w:color w:val="000000"/>
                <w:spacing w:val="0"/>
                <w:sz w:val="24"/>
                <w:szCs w:val="24"/>
                <w:highlight w:val="none"/>
                <w:shd w:val="clear"/>
                <w:lang w:eastAsia="zh-CN"/>
              </w:rPr>
              <w:t>4</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削铁如泥</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color w:val="000000"/>
                <w:sz w:val="24"/>
                <w:szCs w:val="24"/>
                <w:highlight w:val="none"/>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削铁如泥不是传说</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宝刀是怎样炼成的</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结构化学与郭靖变阵</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用尿和血来淬火</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怎样在圣火令上刻花</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让裘千仞去掰记忆合金</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p>
          <w:p w14:paraId="71FC908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lang w:eastAsia="zh-CN"/>
              </w:rPr>
            </w:pPr>
            <w:r>
              <w:rPr>
                <w:rFonts w:hint="default" w:ascii="Times New Roman" w:hAnsi="Times New Roman" w:eastAsia="方正仿宋简体" w:cs="Times New Roman"/>
                <w:i w:val="0"/>
                <w:iCs w:val="0"/>
                <w:caps w:val="0"/>
                <w:color w:val="000000"/>
                <w:spacing w:val="0"/>
                <w:sz w:val="24"/>
                <w:szCs w:val="24"/>
                <w:highlight w:val="none"/>
                <w:shd w:val="clear"/>
                <w:lang w:eastAsia="zh-CN"/>
              </w:rPr>
              <w:t>5</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三花聚顶</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霸王花的毒</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魔鬼花的毒</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情花的毒</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曼陀罗花在曼陀山庄吗</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蒙汗药的化学成分</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麻醉药与致幻剂</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天一神水是重水吗</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你之毒药他之蜜糖</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p>
          <w:p w14:paraId="0C25024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i w:val="0"/>
                <w:iCs w:val="0"/>
                <w:caps w:val="0"/>
                <w:color w:val="000000"/>
                <w:spacing w:val="0"/>
                <w:sz w:val="24"/>
                <w:szCs w:val="24"/>
                <w:highlight w:val="none"/>
                <w:shd w:val="clear"/>
                <w:lang w:eastAsia="zh-CN"/>
              </w:rPr>
              <w:t>6</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退隐江湖生存指南</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lang w:val="en-US" w:eastAsia="zh-CN"/>
              </w:rPr>
              <w:t>包括</w:t>
            </w:r>
            <w:r>
              <w:rPr>
                <w:rFonts w:hint="default" w:ascii="Times New Roman" w:hAnsi="Times New Roman" w:eastAsia="方正仿宋简体" w:cs="Times New Roman"/>
                <w:i w:val="0"/>
                <w:iCs w:val="0"/>
                <w:caps w:val="0"/>
                <w:color w:val="000000"/>
                <w:spacing w:val="0"/>
                <w:sz w:val="24"/>
                <w:szCs w:val="24"/>
                <w:highlight w:val="none"/>
                <w:shd w:val="clear" w:fill="auto"/>
              </w:rPr>
              <w:t>达摩的滤水囊</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宋朝的瓶装水</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击石取火</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生命之盐</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把石头穿在身上</w:t>
            </w:r>
            <w:r>
              <w:rPr>
                <w:rFonts w:hint="default" w:ascii="Times New Roman" w:hAnsi="Times New Roman" w:eastAsia="方正仿宋简体" w:cs="Times New Roman"/>
                <w:i w:val="0"/>
                <w:iCs w:val="0"/>
                <w:caps w:val="0"/>
                <w:color w:val="000000"/>
                <w:spacing w:val="0"/>
                <w:sz w:val="24"/>
                <w:szCs w:val="24"/>
                <w:highlight w:val="none"/>
                <w:shd w:val="clear"/>
                <w:lang w:eastAsia="zh-CN"/>
              </w:rPr>
              <w:t>。</w:t>
            </w:r>
          </w:p>
          <w:p w14:paraId="43845CF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color w:val="000000"/>
                <w:sz w:val="24"/>
                <w:szCs w:val="24"/>
                <w:highlight w:val="none"/>
              </w:rPr>
              <w:t xml:space="preserve"> </w:t>
            </w:r>
          </w:p>
          <w:p w14:paraId="3CED44C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1.</w:t>
            </w:r>
            <w:r>
              <w:rPr>
                <w:rFonts w:hint="default" w:ascii="Times New Roman" w:hAnsi="Times New Roman" w:eastAsia="方正仿宋简体" w:cs="Times New Roman"/>
                <w:color w:val="000000"/>
                <w:sz w:val="24"/>
                <w:szCs w:val="24"/>
                <w:highlight w:val="none"/>
                <w:lang w:val="en-US" w:eastAsia="zh-CN"/>
              </w:rPr>
              <w:t>通过</w:t>
            </w:r>
            <w:r>
              <w:rPr>
                <w:rFonts w:hint="default" w:ascii="Times New Roman" w:hAnsi="Times New Roman" w:eastAsia="方正仿宋简体" w:cs="Times New Roman"/>
                <w:i w:val="0"/>
                <w:iCs w:val="0"/>
                <w:caps w:val="0"/>
                <w:color w:val="000000"/>
                <w:spacing w:val="0"/>
                <w:sz w:val="24"/>
                <w:szCs w:val="24"/>
                <w:highlight w:val="none"/>
                <w:shd w:val="clear" w:fill="auto"/>
              </w:rPr>
              <w:t>武侠故事来</w:t>
            </w: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了解</w:t>
            </w:r>
            <w:r>
              <w:rPr>
                <w:rFonts w:hint="default" w:ascii="Times New Roman" w:hAnsi="Times New Roman" w:eastAsia="方正仿宋简体" w:cs="Times New Roman"/>
                <w:i w:val="0"/>
                <w:iCs w:val="0"/>
                <w:caps w:val="0"/>
                <w:color w:val="000000"/>
                <w:spacing w:val="0"/>
                <w:sz w:val="24"/>
                <w:szCs w:val="24"/>
                <w:highlight w:val="none"/>
                <w:shd w:val="clear" w:fill="auto"/>
              </w:rPr>
              <w:t>一些浅显的化学知识</w:t>
            </w:r>
            <w:r>
              <w:rPr>
                <w:rFonts w:hint="default" w:ascii="Times New Roman" w:hAnsi="Times New Roman" w:eastAsia="方正仿宋简体" w:cs="Times New Roman"/>
                <w:color w:val="000000"/>
                <w:sz w:val="24"/>
                <w:szCs w:val="24"/>
                <w:highlight w:val="none"/>
              </w:rPr>
              <w:t>；</w:t>
            </w:r>
          </w:p>
          <w:p w14:paraId="5D77710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2.</w:t>
            </w:r>
            <w:r>
              <w:rPr>
                <w:rFonts w:hint="default" w:ascii="Times New Roman" w:hAnsi="Times New Roman" w:eastAsia="方正仿宋简体" w:cs="Times New Roman"/>
                <w:i w:val="0"/>
                <w:iCs w:val="0"/>
                <w:caps w:val="0"/>
                <w:color w:val="000000"/>
                <w:spacing w:val="0"/>
                <w:sz w:val="24"/>
                <w:szCs w:val="24"/>
                <w:highlight w:val="none"/>
                <w:shd w:val="clear" w:fill="auto"/>
              </w:rPr>
              <w:t>掌握一些基础的化学知识</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rPr>
              <w:t>从更靠谱的角度理解这个世界，而不是听信宗教的启示、巫术的安排、心灵鸡汤的宣传教化</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p>
          <w:p w14:paraId="7B79D7E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3.</w:t>
            </w:r>
            <w:r>
              <w:rPr>
                <w:rFonts w:hint="default" w:ascii="Times New Roman" w:hAnsi="Times New Roman" w:eastAsia="方正仿宋简体" w:cs="Times New Roman"/>
                <w:i w:val="0"/>
                <w:iCs w:val="0"/>
                <w:caps w:val="0"/>
                <w:color w:val="000000"/>
                <w:spacing w:val="0"/>
                <w:sz w:val="24"/>
                <w:szCs w:val="24"/>
                <w:highlight w:val="none"/>
                <w:shd w:val="clear" w:fill="auto"/>
              </w:rPr>
              <w:t>领略化学之美</w:t>
            </w:r>
            <w:r>
              <w:rPr>
                <w:rFonts w:hint="default" w:ascii="Times New Roman" w:hAnsi="Times New Roman" w:eastAsia="方正仿宋简体" w:cs="Times New Roman"/>
                <w:i w:val="0"/>
                <w:iCs w:val="0"/>
                <w:caps w:val="0"/>
                <w:color w:val="000000"/>
                <w:spacing w:val="0"/>
                <w:sz w:val="24"/>
                <w:szCs w:val="24"/>
                <w:highlight w:val="none"/>
                <w:shd w:val="clear" w:fill="auto"/>
                <w:lang w:eastAsia="zh-CN"/>
              </w:rPr>
              <w:t>，</w:t>
            </w: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增加探索科学世界的兴趣。</w:t>
            </w:r>
          </w:p>
        </w:tc>
      </w:tr>
      <w:tr w14:paraId="1C3D2F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3196E418">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u w:val="none"/>
                <w:lang w:val="en-US" w:eastAsia="zh-CN" w:bidi="ar"/>
              </w:rPr>
              <w:t>10</w:t>
            </w:r>
          </w:p>
        </w:tc>
        <w:tc>
          <w:tcPr>
            <w:tcW w:w="1999" w:type="dxa"/>
            <w:vAlign w:val="center"/>
          </w:tcPr>
          <w:p w14:paraId="41F12B74">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食品感官评定</w:t>
            </w:r>
          </w:p>
        </w:tc>
        <w:tc>
          <w:tcPr>
            <w:tcW w:w="666" w:type="dxa"/>
            <w:vAlign w:val="center"/>
          </w:tcPr>
          <w:p w14:paraId="4345B3B7">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36</w:t>
            </w:r>
          </w:p>
        </w:tc>
        <w:tc>
          <w:tcPr>
            <w:tcW w:w="667" w:type="dxa"/>
            <w:vAlign w:val="center"/>
          </w:tcPr>
          <w:p w14:paraId="69AB7E08">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2</w:t>
            </w:r>
          </w:p>
        </w:tc>
        <w:tc>
          <w:tcPr>
            <w:tcW w:w="5084" w:type="dxa"/>
            <w:vAlign w:val="center"/>
          </w:tcPr>
          <w:p w14:paraId="51C453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r>
              <w:rPr>
                <w:rFonts w:hint="default" w:ascii="Times New Roman" w:hAnsi="Times New Roman" w:eastAsia="方正仿宋简体" w:cs="Times New Roman"/>
                <w:color w:val="000000"/>
                <w:sz w:val="24"/>
                <w:szCs w:val="24"/>
                <w:highlight w:val="none"/>
              </w:rPr>
              <w:t>：</w:t>
            </w:r>
          </w:p>
          <w:p w14:paraId="48E41125">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b w:val="0"/>
                <w:bCs w:val="0"/>
                <w:color w:val="000000"/>
                <w:sz w:val="24"/>
                <w:szCs w:val="24"/>
                <w:highlight w:val="none"/>
                <w:lang w:eastAsia="zh-CN"/>
              </w:rPr>
            </w:pPr>
            <w:r>
              <w:rPr>
                <w:rFonts w:hint="default" w:ascii="Times New Roman" w:hAnsi="Times New Roman" w:eastAsia="方正仿宋简体" w:cs="Times New Roman"/>
                <w:b w:val="0"/>
                <w:bCs w:val="0"/>
                <w:color w:val="000000"/>
                <w:kern w:val="2"/>
                <w:sz w:val="24"/>
                <w:szCs w:val="24"/>
                <w:highlight w:val="none"/>
                <w:lang w:val="en-US" w:eastAsia="zh-CN" w:bidi="ar-SA"/>
              </w:rPr>
              <w:t xml:space="preserve">第一部分 </w:t>
            </w:r>
            <w:r>
              <w:rPr>
                <w:rFonts w:hint="default" w:ascii="Times New Roman" w:hAnsi="Times New Roman" w:eastAsia="方正仿宋简体" w:cs="Times New Roman"/>
                <w:b w:val="0"/>
                <w:bCs w:val="0"/>
                <w:color w:val="000000"/>
                <w:sz w:val="24"/>
                <w:szCs w:val="24"/>
                <w:highlight w:val="none"/>
              </w:rPr>
              <w:t>绪论</w:t>
            </w:r>
          </w:p>
          <w:p w14:paraId="726B9234">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rPr>
              <w:t>食品感官评定的概念和内容</w:t>
            </w:r>
          </w:p>
          <w:p w14:paraId="2238F7F6">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食品感官评定与其它分析方法的关系</w:t>
            </w:r>
          </w:p>
          <w:p w14:paraId="24C02665">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rPr>
              <w:t>食品感官评定技术的发展历史及趋势</w:t>
            </w:r>
          </w:p>
          <w:p w14:paraId="255D1DF3">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b w:val="0"/>
                <w:bCs w:val="0"/>
                <w:color w:val="000000"/>
                <w:sz w:val="24"/>
                <w:szCs w:val="24"/>
                <w:highlight w:val="none"/>
                <w:lang w:eastAsia="zh-CN"/>
              </w:rPr>
            </w:pPr>
            <w:r>
              <w:rPr>
                <w:rFonts w:hint="default" w:ascii="Times New Roman" w:hAnsi="Times New Roman" w:eastAsia="方正仿宋简体" w:cs="Times New Roman"/>
                <w:b w:val="0"/>
                <w:bCs w:val="0"/>
                <w:color w:val="000000"/>
                <w:sz w:val="24"/>
                <w:szCs w:val="24"/>
                <w:highlight w:val="none"/>
              </w:rPr>
              <w:t>第二</w:t>
            </w:r>
            <w:r>
              <w:rPr>
                <w:rFonts w:hint="default" w:ascii="Times New Roman" w:hAnsi="Times New Roman" w:eastAsia="方正仿宋简体" w:cs="Times New Roman"/>
                <w:b w:val="0"/>
                <w:bCs w:val="0"/>
                <w:color w:val="000000"/>
                <w:sz w:val="24"/>
                <w:szCs w:val="24"/>
                <w:highlight w:val="none"/>
                <w:lang w:val="en-US" w:eastAsia="zh-CN"/>
              </w:rPr>
              <w:t>部分</w:t>
            </w:r>
            <w:r>
              <w:rPr>
                <w:rFonts w:hint="default" w:ascii="Times New Roman" w:hAnsi="Times New Roman" w:eastAsia="方正仿宋简体" w:cs="Times New Roman"/>
                <w:b w:val="0"/>
                <w:bCs w:val="0"/>
                <w:color w:val="000000"/>
                <w:sz w:val="24"/>
                <w:szCs w:val="24"/>
                <w:highlight w:val="none"/>
              </w:rPr>
              <w:t xml:space="preserve"> 食品感官评定基础</w:t>
            </w:r>
          </w:p>
          <w:p w14:paraId="0905D7A7">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rPr>
              <w:t>概述</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定义、分类及感觉与知觉及主要特征等）</w:t>
            </w:r>
          </w:p>
          <w:p w14:paraId="5010EEE5">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影响感觉的因素</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生理及其他因素</w:t>
            </w:r>
            <w:r>
              <w:rPr>
                <w:rFonts w:hint="default" w:ascii="Times New Roman" w:hAnsi="Times New Roman" w:eastAsia="方正仿宋简体" w:cs="Times New Roman"/>
                <w:color w:val="000000"/>
                <w:sz w:val="24"/>
                <w:szCs w:val="24"/>
                <w:highlight w:val="none"/>
                <w:lang w:eastAsia="zh-CN"/>
              </w:rPr>
              <w:t>）</w:t>
            </w:r>
          </w:p>
          <w:p w14:paraId="1AB2BB99">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rPr>
              <w:t>食品感官评定中的主要感觉</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视觉、听觉、嗅觉、味觉、触觉等</w:t>
            </w:r>
            <w:r>
              <w:rPr>
                <w:rFonts w:hint="default" w:ascii="Times New Roman" w:hAnsi="Times New Roman" w:eastAsia="方正仿宋简体" w:cs="Times New Roman"/>
                <w:color w:val="000000"/>
                <w:sz w:val="24"/>
                <w:szCs w:val="24"/>
                <w:highlight w:val="none"/>
                <w:lang w:eastAsia="zh-CN"/>
              </w:rPr>
              <w:t>）</w:t>
            </w:r>
          </w:p>
          <w:p w14:paraId="75627241">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b w:val="0"/>
                <w:bCs w:val="0"/>
                <w:color w:val="000000"/>
                <w:sz w:val="24"/>
                <w:szCs w:val="24"/>
                <w:highlight w:val="none"/>
                <w:lang w:eastAsia="zh-CN"/>
              </w:rPr>
            </w:pPr>
            <w:r>
              <w:rPr>
                <w:rFonts w:hint="default" w:ascii="Times New Roman" w:hAnsi="Times New Roman" w:eastAsia="方正仿宋简体" w:cs="Times New Roman"/>
                <w:b w:val="0"/>
                <w:bCs w:val="0"/>
                <w:color w:val="000000"/>
                <w:sz w:val="24"/>
                <w:szCs w:val="24"/>
                <w:highlight w:val="none"/>
              </w:rPr>
              <w:t>第三</w:t>
            </w:r>
            <w:r>
              <w:rPr>
                <w:rFonts w:hint="default" w:ascii="Times New Roman" w:hAnsi="Times New Roman" w:eastAsia="方正仿宋简体" w:cs="Times New Roman"/>
                <w:b w:val="0"/>
                <w:bCs w:val="0"/>
                <w:color w:val="000000"/>
                <w:sz w:val="24"/>
                <w:szCs w:val="24"/>
                <w:highlight w:val="none"/>
                <w:lang w:val="en-US" w:eastAsia="zh-CN"/>
              </w:rPr>
              <w:t xml:space="preserve">部分 </w:t>
            </w:r>
            <w:r>
              <w:rPr>
                <w:rFonts w:hint="default" w:ascii="Times New Roman" w:hAnsi="Times New Roman" w:eastAsia="方正仿宋简体" w:cs="Times New Roman"/>
                <w:b w:val="0"/>
                <w:bCs w:val="0"/>
                <w:color w:val="000000"/>
                <w:sz w:val="24"/>
                <w:szCs w:val="24"/>
                <w:highlight w:val="none"/>
              </w:rPr>
              <w:t>食品感官评定的组织</w:t>
            </w:r>
          </w:p>
          <w:p w14:paraId="752689F3">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rPr>
              <w:t>食品感官评定前的准备</w:t>
            </w:r>
          </w:p>
          <w:p w14:paraId="522A9639">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食品感官评定实验室</w:t>
            </w:r>
            <w:r>
              <w:rPr>
                <w:rFonts w:hint="default" w:ascii="Times New Roman" w:hAnsi="Times New Roman" w:eastAsia="方正仿宋简体" w:cs="Times New Roman"/>
                <w:color w:val="000000"/>
                <w:sz w:val="24"/>
                <w:szCs w:val="24"/>
                <w:highlight w:val="none"/>
                <w:lang w:val="en-US" w:eastAsia="zh-CN"/>
              </w:rPr>
              <w:t>的要就及设计</w:t>
            </w:r>
          </w:p>
          <w:p w14:paraId="1F95B272">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3.实验室设备要求</w:t>
            </w:r>
          </w:p>
          <w:p w14:paraId="5E918002">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4.</w:t>
            </w:r>
            <w:r>
              <w:rPr>
                <w:rFonts w:hint="default" w:ascii="Times New Roman" w:hAnsi="Times New Roman" w:eastAsia="方正仿宋简体" w:cs="Times New Roman"/>
                <w:color w:val="000000"/>
                <w:sz w:val="24"/>
                <w:szCs w:val="24"/>
                <w:highlight w:val="none"/>
              </w:rPr>
              <w:t>样品的制备和呈送</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包括编码和呈送</w:t>
            </w:r>
          </w:p>
          <w:p w14:paraId="3E3FB050">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b w:val="0"/>
                <w:bCs w:val="0"/>
                <w:color w:val="000000"/>
                <w:sz w:val="24"/>
                <w:szCs w:val="24"/>
                <w:highlight w:val="none"/>
                <w:lang w:eastAsia="zh-CN"/>
              </w:rPr>
            </w:pPr>
            <w:r>
              <w:rPr>
                <w:rFonts w:hint="default" w:ascii="Times New Roman" w:hAnsi="Times New Roman" w:eastAsia="方正仿宋简体" w:cs="Times New Roman"/>
                <w:b w:val="0"/>
                <w:bCs w:val="0"/>
                <w:color w:val="000000"/>
                <w:sz w:val="24"/>
                <w:szCs w:val="24"/>
                <w:highlight w:val="none"/>
              </w:rPr>
              <w:t>第四</w:t>
            </w:r>
            <w:r>
              <w:rPr>
                <w:rFonts w:hint="default" w:ascii="Times New Roman" w:hAnsi="Times New Roman" w:eastAsia="方正仿宋简体" w:cs="Times New Roman"/>
                <w:b w:val="0"/>
                <w:bCs w:val="0"/>
                <w:color w:val="000000"/>
                <w:sz w:val="24"/>
                <w:szCs w:val="24"/>
                <w:highlight w:val="none"/>
                <w:lang w:val="en-US" w:eastAsia="zh-CN"/>
              </w:rPr>
              <w:t>部分</w:t>
            </w:r>
            <w:r>
              <w:rPr>
                <w:rFonts w:hint="default" w:ascii="Times New Roman" w:hAnsi="Times New Roman" w:eastAsia="方正仿宋简体" w:cs="Times New Roman"/>
                <w:b w:val="0"/>
                <w:bCs w:val="0"/>
                <w:color w:val="000000"/>
                <w:sz w:val="24"/>
                <w:szCs w:val="24"/>
                <w:highlight w:val="none"/>
              </w:rPr>
              <w:t xml:space="preserve"> 评价员的选拔与培训</w:t>
            </w:r>
          </w:p>
          <w:p w14:paraId="5EB93A51">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rPr>
              <w:t>优选评价员的招募、初筛和启动</w:t>
            </w:r>
          </w:p>
          <w:p w14:paraId="142A967C">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专家评价员的选拔</w:t>
            </w:r>
          </w:p>
          <w:p w14:paraId="4A8647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b/>
                <w:bCs/>
                <w:color w:val="000000"/>
                <w:sz w:val="24"/>
                <w:szCs w:val="24"/>
                <w:highlight w:val="none"/>
                <w:lang w:eastAsia="zh-CN"/>
              </w:rPr>
            </w:pPr>
            <w:r>
              <w:rPr>
                <w:rFonts w:hint="default" w:ascii="Times New Roman" w:hAnsi="Times New Roman" w:eastAsia="方正仿宋简体" w:cs="Times New Roman"/>
                <w:b/>
                <w:bCs/>
                <w:color w:val="000000"/>
                <w:sz w:val="24"/>
                <w:szCs w:val="24"/>
                <w:highlight w:val="none"/>
                <w:lang w:eastAsia="zh-CN"/>
              </w:rPr>
              <w:t>学习目标与要求：</w:t>
            </w:r>
          </w:p>
          <w:p w14:paraId="59AAE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1.</w:t>
            </w:r>
            <w:r>
              <w:rPr>
                <w:rFonts w:hint="default" w:ascii="Times New Roman" w:hAnsi="Times New Roman" w:eastAsia="方正仿宋简体" w:cs="Times New Roman"/>
                <w:color w:val="000000"/>
                <w:sz w:val="24"/>
                <w:szCs w:val="24"/>
                <w:highlight w:val="none"/>
              </w:rPr>
              <w:t>掌握不同试样的采集及制备方法以及不同感官分析方法以及分析结果的处理和判断。</w:t>
            </w:r>
          </w:p>
          <w:p w14:paraId="7FC317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了解常见食品基本营养成分、添加剂、有毒有害物质成分等的感官检测原理。</w:t>
            </w:r>
          </w:p>
          <w:p w14:paraId="336AF4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3.</w:t>
            </w:r>
            <w:r>
              <w:rPr>
                <w:rFonts w:hint="default" w:ascii="Times New Roman" w:hAnsi="Times New Roman" w:eastAsia="方正仿宋简体" w:cs="Times New Roman"/>
                <w:color w:val="000000"/>
                <w:sz w:val="24"/>
                <w:szCs w:val="24"/>
                <w:highlight w:val="none"/>
              </w:rPr>
              <w:t>能通过文献检索、网络，查阅相关资料，选择合适的分析方法制定检测方案，按照一定的感官检测标准完成食品原料、半成品或成品的检验并作出品质判断。</w:t>
            </w:r>
          </w:p>
          <w:p w14:paraId="6A99E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4.</w:t>
            </w:r>
            <w:r>
              <w:rPr>
                <w:rFonts w:hint="default" w:ascii="Times New Roman" w:hAnsi="Times New Roman" w:eastAsia="方正仿宋简体" w:cs="Times New Roman"/>
                <w:color w:val="000000"/>
                <w:sz w:val="24"/>
                <w:szCs w:val="24"/>
                <w:highlight w:val="none"/>
              </w:rPr>
              <w:t>学会运用专业术语，能正确处理检验数据，分析检验误差，正确评价检验结果的可靠性。</w:t>
            </w:r>
          </w:p>
          <w:p w14:paraId="3AD4C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lang w:val="en-US" w:eastAsia="zh-CN"/>
              </w:rPr>
              <w:t>5.</w:t>
            </w:r>
            <w:r>
              <w:rPr>
                <w:rFonts w:hint="default" w:ascii="Times New Roman" w:hAnsi="Times New Roman" w:eastAsia="方正仿宋简体" w:cs="Times New Roman"/>
                <w:color w:val="000000"/>
                <w:sz w:val="24"/>
                <w:szCs w:val="24"/>
                <w:highlight w:val="none"/>
              </w:rPr>
              <w:t>通过课程教学使学生了解食品科学领域技术的发展，培养学生辩证唯物主义观点和科学的世界观、人生观及价值观，提高学生的思想品德素质；</w:t>
            </w:r>
          </w:p>
          <w:p w14:paraId="16FFE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color w:val="000000"/>
                <w:sz w:val="24"/>
                <w:szCs w:val="24"/>
                <w:highlight w:val="none"/>
                <w:lang w:val="en-US" w:eastAsia="zh-CN"/>
              </w:rPr>
              <w:t>6.</w:t>
            </w:r>
            <w:r>
              <w:rPr>
                <w:rFonts w:hint="default" w:ascii="Times New Roman" w:hAnsi="Times New Roman" w:eastAsia="方正仿宋简体" w:cs="Times New Roman"/>
                <w:color w:val="000000"/>
                <w:sz w:val="24"/>
                <w:szCs w:val="24"/>
                <w:highlight w:val="none"/>
              </w:rPr>
              <w:t>通过理论与实践相结合，提升学生的科学文化素质，培养学生科学思维能力和运用所学理论知识分析和解决实际问题的能力</w:t>
            </w:r>
            <w:r>
              <w:rPr>
                <w:rFonts w:hint="default" w:ascii="Times New Roman" w:hAnsi="Times New Roman" w:eastAsia="方正仿宋简体" w:cs="Times New Roman"/>
                <w:color w:val="000000"/>
                <w:sz w:val="24"/>
                <w:szCs w:val="24"/>
                <w:highlight w:val="none"/>
                <w:lang w:eastAsia="zh-CN"/>
              </w:rPr>
              <w:t>。</w:t>
            </w:r>
          </w:p>
        </w:tc>
      </w:tr>
      <w:tr w14:paraId="4A69CF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52270F81">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u w:val="none"/>
                <w:lang w:val="en-US" w:eastAsia="zh-CN" w:bidi="ar"/>
              </w:rPr>
              <w:t>11</w:t>
            </w:r>
          </w:p>
        </w:tc>
        <w:tc>
          <w:tcPr>
            <w:tcW w:w="1999" w:type="dxa"/>
            <w:vAlign w:val="center"/>
          </w:tcPr>
          <w:p w14:paraId="165E62FB">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u w:val="none"/>
                <w:lang w:val="en-US" w:eastAsia="zh-CN" w:bidi="ar"/>
              </w:rPr>
              <w:t>食品工艺仿真实训</w:t>
            </w:r>
          </w:p>
        </w:tc>
        <w:tc>
          <w:tcPr>
            <w:tcW w:w="666" w:type="dxa"/>
            <w:vAlign w:val="center"/>
          </w:tcPr>
          <w:p w14:paraId="5F1A3ED9">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u w:val="none"/>
                <w:lang w:val="en-US" w:eastAsia="zh-CN" w:bidi="ar"/>
              </w:rPr>
              <w:t>36</w:t>
            </w:r>
          </w:p>
        </w:tc>
        <w:tc>
          <w:tcPr>
            <w:tcW w:w="667" w:type="dxa"/>
            <w:vAlign w:val="center"/>
          </w:tcPr>
          <w:p w14:paraId="3DC5CACD">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u w:val="none"/>
                <w:lang w:val="en-US" w:eastAsia="zh-CN" w:bidi="ar"/>
              </w:rPr>
              <w:t>2</w:t>
            </w:r>
          </w:p>
        </w:tc>
        <w:tc>
          <w:tcPr>
            <w:tcW w:w="5084" w:type="dxa"/>
            <w:vAlign w:val="center"/>
          </w:tcPr>
          <w:p w14:paraId="3F107A0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rPr>
            </w:pPr>
            <w:r>
              <w:rPr>
                <w:rFonts w:hint="default" w:ascii="Times New Roman" w:hAnsi="Times New Roman" w:eastAsia="方正仿宋简体" w:cs="Times New Roman"/>
                <w:b/>
                <w:bCs/>
                <w:color w:val="000000"/>
                <w:sz w:val="24"/>
                <w:szCs w:val="24"/>
                <w:highlight w:val="none"/>
              </w:rPr>
              <w:t>主要教学内容</w:t>
            </w:r>
          </w:p>
          <w:p w14:paraId="5F3BDA1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rPr>
            </w:pPr>
            <w:r>
              <w:rPr>
                <w:rFonts w:hint="default" w:ascii="Times New Roman" w:hAnsi="Times New Roman" w:eastAsia="方正仿宋简体" w:cs="Times New Roman"/>
                <w:b w:val="0"/>
                <w:bCs w:val="0"/>
                <w:color w:val="000000"/>
                <w:sz w:val="24"/>
                <w:szCs w:val="24"/>
                <w:lang w:val="en-US" w:eastAsia="zh-CN"/>
              </w:rPr>
              <w:t>1.</w:t>
            </w:r>
            <w:r>
              <w:rPr>
                <w:rFonts w:hint="default" w:ascii="Times New Roman" w:hAnsi="Times New Roman" w:eastAsia="方正仿宋简体" w:cs="Times New Roman"/>
                <w:b w:val="0"/>
                <w:bCs w:val="0"/>
                <w:color w:val="000000"/>
                <w:sz w:val="24"/>
                <w:szCs w:val="24"/>
              </w:rPr>
              <w:t>果蔬加工原料的认识与选择</w:t>
            </w:r>
            <w:r>
              <w:rPr>
                <w:rFonts w:hint="default" w:ascii="Times New Roman" w:hAnsi="Times New Roman" w:eastAsia="方正仿宋简体" w:cs="Times New Roman"/>
                <w:b w:val="0"/>
                <w:bCs w:val="0"/>
                <w:color w:val="000000"/>
                <w:sz w:val="24"/>
                <w:szCs w:val="24"/>
                <w:lang w:eastAsia="zh-CN"/>
              </w:rPr>
              <w:t>；</w:t>
            </w:r>
            <w:r>
              <w:rPr>
                <w:rFonts w:hint="default" w:ascii="Times New Roman" w:hAnsi="Times New Roman" w:eastAsia="方正仿宋简体" w:cs="Times New Roman"/>
                <w:b w:val="0"/>
                <w:bCs w:val="0"/>
                <w:color w:val="000000"/>
                <w:sz w:val="24"/>
                <w:szCs w:val="24"/>
              </w:rPr>
              <w:t>果蔬的清洗、去皮、去核、切片</w:t>
            </w:r>
            <w:r>
              <w:rPr>
                <w:rFonts w:hint="default" w:ascii="Times New Roman" w:hAnsi="Times New Roman" w:eastAsia="方正仿宋简体" w:cs="Times New Roman"/>
                <w:b w:val="0"/>
                <w:bCs w:val="0"/>
                <w:color w:val="000000"/>
                <w:sz w:val="24"/>
                <w:szCs w:val="24"/>
                <w:lang w:eastAsia="zh-CN"/>
              </w:rPr>
              <w:t>；</w:t>
            </w:r>
            <w:r>
              <w:rPr>
                <w:rFonts w:hint="default" w:ascii="Times New Roman" w:hAnsi="Times New Roman" w:eastAsia="方正仿宋简体" w:cs="Times New Roman"/>
                <w:b w:val="0"/>
                <w:bCs w:val="0"/>
                <w:color w:val="000000"/>
                <w:sz w:val="24"/>
                <w:szCs w:val="24"/>
              </w:rPr>
              <w:t>了解各种方法的原理和适用范围</w:t>
            </w:r>
            <w:r>
              <w:rPr>
                <w:rFonts w:hint="default" w:ascii="Times New Roman" w:hAnsi="Times New Roman" w:eastAsia="方正仿宋简体" w:cs="Times New Roman"/>
                <w:b w:val="0"/>
                <w:bCs w:val="0"/>
                <w:color w:val="000000"/>
                <w:sz w:val="24"/>
                <w:szCs w:val="24"/>
                <w:lang w:eastAsia="zh-CN"/>
              </w:rPr>
              <w:t>；</w:t>
            </w:r>
          </w:p>
          <w:p w14:paraId="4914BB5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rPr>
            </w:pPr>
            <w:r>
              <w:rPr>
                <w:rFonts w:hint="default" w:ascii="Times New Roman" w:hAnsi="Times New Roman" w:eastAsia="方正仿宋简体" w:cs="Times New Roman"/>
                <w:b w:val="0"/>
                <w:bCs w:val="0"/>
                <w:color w:val="000000"/>
                <w:sz w:val="24"/>
                <w:szCs w:val="24"/>
                <w:lang w:val="en-US" w:eastAsia="zh-CN"/>
              </w:rPr>
              <w:t>2.</w:t>
            </w:r>
            <w:r>
              <w:rPr>
                <w:rFonts w:hint="default" w:ascii="Times New Roman" w:hAnsi="Times New Roman" w:eastAsia="方正仿宋简体" w:cs="Times New Roman"/>
                <w:b w:val="0"/>
                <w:bCs w:val="0"/>
                <w:color w:val="000000"/>
                <w:sz w:val="24"/>
                <w:szCs w:val="24"/>
              </w:rPr>
              <w:t>果蔬汁生产工艺：果汁、蔬菜汁的生产工艺，包括榨汁、过滤、澄清、杀菌等步骤</w:t>
            </w:r>
            <w:r>
              <w:rPr>
                <w:rFonts w:hint="default" w:ascii="Times New Roman" w:hAnsi="Times New Roman" w:eastAsia="方正仿宋简体" w:cs="Times New Roman"/>
                <w:b w:val="0"/>
                <w:bCs w:val="0"/>
                <w:color w:val="000000"/>
                <w:sz w:val="24"/>
                <w:szCs w:val="24"/>
                <w:lang w:eastAsia="zh-CN"/>
              </w:rPr>
              <w:t>；</w:t>
            </w:r>
          </w:p>
          <w:p w14:paraId="164AC30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rPr>
            </w:pPr>
            <w:r>
              <w:rPr>
                <w:rFonts w:hint="default" w:ascii="Times New Roman" w:hAnsi="Times New Roman" w:eastAsia="方正仿宋简体" w:cs="Times New Roman"/>
                <w:b w:val="0"/>
                <w:bCs w:val="0"/>
                <w:color w:val="000000"/>
                <w:sz w:val="24"/>
                <w:szCs w:val="24"/>
                <w:lang w:val="en-US" w:eastAsia="zh-CN"/>
              </w:rPr>
              <w:t>3.</w:t>
            </w:r>
            <w:r>
              <w:rPr>
                <w:rFonts w:hint="default" w:ascii="Times New Roman" w:hAnsi="Times New Roman" w:eastAsia="方正仿宋简体" w:cs="Times New Roman"/>
                <w:b w:val="0"/>
                <w:bCs w:val="0"/>
                <w:color w:val="000000"/>
                <w:sz w:val="24"/>
                <w:szCs w:val="24"/>
              </w:rPr>
              <w:t>果蔬罐头制作：果蔬罐头的生产工艺，包括选材、装罐、排气、杀菌等过程</w:t>
            </w:r>
            <w:r>
              <w:rPr>
                <w:rFonts w:hint="default" w:ascii="Times New Roman" w:hAnsi="Times New Roman" w:eastAsia="方正仿宋简体" w:cs="Times New Roman"/>
                <w:b w:val="0"/>
                <w:bCs w:val="0"/>
                <w:color w:val="000000"/>
                <w:sz w:val="24"/>
                <w:szCs w:val="24"/>
                <w:lang w:eastAsia="zh-CN"/>
              </w:rPr>
              <w:t>；</w:t>
            </w:r>
          </w:p>
          <w:p w14:paraId="03CB4A6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rPr>
            </w:pPr>
            <w:r>
              <w:rPr>
                <w:rFonts w:hint="default" w:ascii="Times New Roman" w:hAnsi="Times New Roman" w:eastAsia="方正仿宋简体" w:cs="Times New Roman"/>
                <w:b w:val="0"/>
                <w:bCs w:val="0"/>
                <w:color w:val="000000"/>
                <w:sz w:val="24"/>
                <w:szCs w:val="24"/>
                <w:lang w:val="en-US" w:eastAsia="zh-CN"/>
              </w:rPr>
              <w:t>4.</w:t>
            </w:r>
            <w:r>
              <w:rPr>
                <w:rFonts w:hint="default" w:ascii="Times New Roman" w:hAnsi="Times New Roman" w:eastAsia="方正仿宋简体" w:cs="Times New Roman"/>
                <w:b w:val="0"/>
                <w:bCs w:val="0"/>
                <w:color w:val="000000"/>
                <w:sz w:val="24"/>
                <w:szCs w:val="24"/>
              </w:rPr>
              <w:t>液态乳生产：学习液态乳（如消毒乳、灭菌乳、酸乳等）的生产工艺和质量控制</w:t>
            </w:r>
            <w:r>
              <w:rPr>
                <w:rFonts w:hint="default" w:ascii="Times New Roman" w:hAnsi="Times New Roman" w:eastAsia="方正仿宋简体" w:cs="Times New Roman"/>
                <w:b w:val="0"/>
                <w:bCs w:val="0"/>
                <w:color w:val="000000"/>
                <w:sz w:val="24"/>
                <w:szCs w:val="24"/>
                <w:lang w:eastAsia="zh-CN"/>
              </w:rPr>
              <w:t>；</w:t>
            </w:r>
          </w:p>
          <w:p w14:paraId="4AD0A84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rPr>
            </w:pPr>
            <w:r>
              <w:rPr>
                <w:rFonts w:hint="default" w:ascii="Times New Roman" w:hAnsi="Times New Roman" w:eastAsia="方正仿宋简体" w:cs="Times New Roman"/>
                <w:b w:val="0"/>
                <w:bCs w:val="0"/>
                <w:color w:val="000000"/>
                <w:sz w:val="24"/>
                <w:szCs w:val="24"/>
                <w:lang w:val="en-US" w:eastAsia="zh-CN"/>
              </w:rPr>
              <w:t>5.</w:t>
            </w:r>
            <w:r>
              <w:rPr>
                <w:rFonts w:hint="default" w:ascii="Times New Roman" w:hAnsi="Times New Roman" w:eastAsia="方正仿宋简体" w:cs="Times New Roman"/>
                <w:b w:val="0"/>
                <w:bCs w:val="0"/>
                <w:color w:val="000000"/>
                <w:sz w:val="24"/>
                <w:szCs w:val="24"/>
              </w:rPr>
              <w:t>乳粉生产：乳粉（如全脂乳粉、脱脂乳粉等）的生产工艺和关键设备</w:t>
            </w:r>
            <w:r>
              <w:rPr>
                <w:rFonts w:hint="default" w:ascii="Times New Roman" w:hAnsi="Times New Roman" w:eastAsia="方正仿宋简体" w:cs="Times New Roman"/>
                <w:b w:val="0"/>
                <w:bCs w:val="0"/>
                <w:color w:val="000000"/>
                <w:sz w:val="24"/>
                <w:szCs w:val="24"/>
                <w:lang w:eastAsia="zh-CN"/>
              </w:rPr>
              <w:t>；</w:t>
            </w:r>
          </w:p>
          <w:p w14:paraId="3E03B3C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rPr>
            </w:pPr>
            <w:r>
              <w:rPr>
                <w:rFonts w:hint="default" w:ascii="Times New Roman" w:hAnsi="Times New Roman" w:eastAsia="方正仿宋简体" w:cs="Times New Roman"/>
                <w:b w:val="0"/>
                <w:bCs w:val="0"/>
                <w:color w:val="000000"/>
                <w:sz w:val="24"/>
                <w:szCs w:val="24"/>
                <w:lang w:val="en-US" w:eastAsia="zh-CN"/>
              </w:rPr>
              <w:t>6.</w:t>
            </w:r>
            <w:r>
              <w:rPr>
                <w:rFonts w:hint="default" w:ascii="Times New Roman" w:hAnsi="Times New Roman" w:eastAsia="方正仿宋简体" w:cs="Times New Roman"/>
                <w:b w:val="0"/>
                <w:bCs w:val="0"/>
                <w:color w:val="000000"/>
                <w:sz w:val="24"/>
                <w:szCs w:val="24"/>
              </w:rPr>
              <w:t>碳酸饮料的生产工艺和碳酸化技术</w:t>
            </w:r>
            <w:r>
              <w:rPr>
                <w:rFonts w:hint="default" w:ascii="Times New Roman" w:hAnsi="Times New Roman" w:eastAsia="方正仿宋简体" w:cs="Times New Roman"/>
                <w:b w:val="0"/>
                <w:bCs w:val="0"/>
                <w:color w:val="000000"/>
                <w:sz w:val="24"/>
                <w:szCs w:val="24"/>
                <w:lang w:eastAsia="zh-CN"/>
              </w:rPr>
              <w:t>；</w:t>
            </w:r>
          </w:p>
          <w:p w14:paraId="04DFE35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eastAsia="zh-CN"/>
              </w:rPr>
            </w:pPr>
            <w:r>
              <w:rPr>
                <w:rFonts w:hint="default" w:ascii="Times New Roman" w:hAnsi="Times New Roman" w:eastAsia="方正仿宋简体" w:cs="Times New Roman"/>
                <w:b w:val="0"/>
                <w:bCs w:val="0"/>
                <w:color w:val="000000"/>
                <w:sz w:val="24"/>
                <w:szCs w:val="24"/>
                <w:lang w:val="en-US" w:eastAsia="zh-CN"/>
              </w:rPr>
              <w:t>7.</w:t>
            </w:r>
            <w:r>
              <w:rPr>
                <w:rFonts w:hint="default" w:ascii="Times New Roman" w:hAnsi="Times New Roman" w:eastAsia="方正仿宋简体" w:cs="Times New Roman"/>
                <w:b w:val="0"/>
                <w:bCs w:val="0"/>
                <w:color w:val="000000"/>
                <w:sz w:val="24"/>
                <w:szCs w:val="24"/>
              </w:rPr>
              <w:t>果蔬汁饮料的生产工艺和质量控制</w:t>
            </w:r>
            <w:r>
              <w:rPr>
                <w:rFonts w:hint="default" w:ascii="Times New Roman" w:hAnsi="Times New Roman" w:eastAsia="方正仿宋简体" w:cs="Times New Roman"/>
                <w:b w:val="0"/>
                <w:bCs w:val="0"/>
                <w:color w:val="000000"/>
                <w:sz w:val="24"/>
                <w:szCs w:val="24"/>
                <w:lang w:eastAsia="zh-CN"/>
              </w:rPr>
              <w:t>；</w:t>
            </w:r>
          </w:p>
          <w:p w14:paraId="5D0CC65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eastAsia="zh-CN"/>
              </w:rPr>
            </w:pPr>
            <w:r>
              <w:rPr>
                <w:rFonts w:hint="default" w:ascii="Times New Roman" w:hAnsi="Times New Roman" w:eastAsia="方正仿宋简体" w:cs="Times New Roman"/>
                <w:b w:val="0"/>
                <w:bCs w:val="0"/>
                <w:color w:val="000000"/>
                <w:sz w:val="24"/>
                <w:szCs w:val="24"/>
                <w:lang w:val="en-US" w:eastAsia="zh-CN"/>
              </w:rPr>
              <w:t>8.葡萄酒生产工艺</w:t>
            </w:r>
            <w:r>
              <w:rPr>
                <w:rFonts w:hint="default" w:ascii="Times New Roman" w:hAnsi="Times New Roman" w:eastAsia="方正仿宋简体" w:cs="Times New Roman"/>
                <w:b w:val="0"/>
                <w:bCs w:val="0"/>
                <w:color w:val="000000"/>
                <w:sz w:val="24"/>
                <w:szCs w:val="24"/>
                <w:lang w:eastAsia="zh-CN"/>
              </w:rPr>
              <w:t>；</w:t>
            </w:r>
          </w:p>
          <w:p w14:paraId="4986FEC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9.白酒生产工艺；</w:t>
            </w:r>
          </w:p>
          <w:p w14:paraId="524EE96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10.啤酒生产工艺。</w:t>
            </w:r>
          </w:p>
          <w:p w14:paraId="3BD45748">
            <w:pPr>
              <w:keepNext w:val="0"/>
              <w:keepLines w:val="0"/>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b/>
                <w:bCs/>
                <w:color w:val="000000"/>
                <w:sz w:val="24"/>
                <w:szCs w:val="24"/>
                <w:highlight w:val="none"/>
                <w:lang w:eastAsia="zh-CN"/>
              </w:rPr>
              <w:t>：</w:t>
            </w:r>
          </w:p>
          <w:p w14:paraId="224EBF0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1. 深入理解果蔬加工原料的特性，掌握原料选择与质量控制的方法，为实际生产奠定理论基础；</w:t>
            </w:r>
          </w:p>
          <w:p w14:paraId="35F4B26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2. 熟练掌握果蔬加工中的清洗、去皮、去核、切片等前处理技术，了解各种方法的原理和适用范围，提高加工效率与产品质量；</w:t>
            </w:r>
          </w:p>
          <w:p w14:paraId="7D63C52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3. 系统学习果蔬汁生产工艺，掌握榨汁、过滤、澄清、杀菌等关键技术，能够独立操作并优化工艺流程；</w:t>
            </w:r>
          </w:p>
          <w:p w14:paraId="5A32179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4. 深入了解果蔬罐头制作的全过程，包括选材、装罐、排气、杀菌等，提升产品保存与货架期管理能力；</w:t>
            </w:r>
          </w:p>
          <w:p w14:paraId="7A716C5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5. 掌握液态乳的生产工艺与质量控制方法，熟悉不同类型液态乳的特点与生产要点；</w:t>
            </w:r>
          </w:p>
          <w:p w14:paraId="633942F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6. 了解乳粉生产的关键工艺与设备，为乳制品加工领域的深入学习和实践打下基础；</w:t>
            </w:r>
          </w:p>
          <w:p w14:paraId="7EAF521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7. 掌握碳酸饮料的生产工艺与碳酸化技术，了解碳酸饮料市场的发展趋势；</w:t>
            </w:r>
          </w:p>
          <w:p w14:paraId="7087590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8. 深入学习果蔬汁饮料的生产工艺与质量控制，提升产品创新与竞争力；</w:t>
            </w:r>
          </w:p>
          <w:p w14:paraId="0E48B5E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9. 初步了解葡萄酒、白酒、啤酒等酒精饮料的生产工艺，拓宽食品工艺的知识领域；</w:t>
            </w:r>
          </w:p>
          <w:p w14:paraId="4316DE9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000000"/>
                <w:sz w:val="24"/>
                <w:szCs w:val="24"/>
                <w:lang w:val="en-US" w:eastAsia="zh-CN"/>
              </w:rPr>
            </w:pPr>
            <w:r>
              <w:rPr>
                <w:rFonts w:hint="default" w:ascii="Times New Roman" w:hAnsi="Times New Roman" w:eastAsia="方正仿宋简体" w:cs="Times New Roman"/>
                <w:b w:val="0"/>
                <w:bCs w:val="0"/>
                <w:color w:val="000000"/>
                <w:sz w:val="24"/>
                <w:szCs w:val="24"/>
                <w:lang w:val="en-US" w:eastAsia="zh-CN"/>
              </w:rPr>
              <w:t>10. 培养食品工艺领域的实践操作能力与创新思维，为未来的职业发展奠定坚实基础；</w:t>
            </w:r>
          </w:p>
          <w:p w14:paraId="50008DD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b w:val="0"/>
                <w:bCs w:val="0"/>
                <w:color w:val="000000"/>
                <w:sz w:val="24"/>
                <w:szCs w:val="24"/>
                <w:lang w:val="en-US" w:eastAsia="zh-CN"/>
              </w:rPr>
              <w:t>11.熟练掌握仿真实训软件的操作方法，能够独立完成仿真实验任务。</w:t>
            </w:r>
          </w:p>
        </w:tc>
      </w:tr>
      <w:tr w14:paraId="509698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3F00CE3B">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u w:val="none"/>
                <w:lang w:val="en-US" w:eastAsia="zh-CN" w:bidi="ar"/>
              </w:rPr>
              <w:t>12</w:t>
            </w:r>
          </w:p>
        </w:tc>
        <w:tc>
          <w:tcPr>
            <w:tcW w:w="1999" w:type="dxa"/>
            <w:vAlign w:val="center"/>
          </w:tcPr>
          <w:p w14:paraId="1E54EBBA">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u w:val="none"/>
                <w:lang w:val="en-US" w:eastAsia="zh-CN" w:bidi="ar"/>
              </w:rPr>
              <w:t>食品制作工艺</w:t>
            </w:r>
          </w:p>
        </w:tc>
        <w:tc>
          <w:tcPr>
            <w:tcW w:w="666" w:type="dxa"/>
            <w:vAlign w:val="center"/>
          </w:tcPr>
          <w:p w14:paraId="0B5BDB7E">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u w:val="none"/>
                <w:lang w:val="en-US" w:eastAsia="zh-CN" w:bidi="ar"/>
              </w:rPr>
              <w:t>36</w:t>
            </w:r>
          </w:p>
        </w:tc>
        <w:tc>
          <w:tcPr>
            <w:tcW w:w="667" w:type="dxa"/>
            <w:vAlign w:val="center"/>
          </w:tcPr>
          <w:p w14:paraId="0022977A">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u w:val="none"/>
                <w:lang w:val="en-US" w:eastAsia="zh-CN" w:bidi="ar"/>
              </w:rPr>
              <w:t>2</w:t>
            </w:r>
          </w:p>
        </w:tc>
        <w:tc>
          <w:tcPr>
            <w:tcW w:w="5084" w:type="dxa"/>
            <w:vAlign w:val="center"/>
          </w:tcPr>
          <w:p w14:paraId="74CBE97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lang w:eastAsia="zh-CN"/>
              </w:rPr>
            </w:pPr>
            <w:r>
              <w:rPr>
                <w:rFonts w:hint="default" w:ascii="Times New Roman" w:hAnsi="Times New Roman" w:eastAsia="方正仿宋简体" w:cs="Times New Roman"/>
                <w:b/>
                <w:bCs/>
                <w:color w:val="000000"/>
                <w:sz w:val="24"/>
                <w:szCs w:val="24"/>
                <w:highlight w:val="none"/>
              </w:rPr>
              <w:t>主要教学内容</w:t>
            </w:r>
            <w:r>
              <w:rPr>
                <w:rFonts w:hint="default" w:ascii="Times New Roman" w:hAnsi="Times New Roman" w:eastAsia="方正仿宋简体" w:cs="Times New Roman"/>
                <w:b/>
                <w:bCs/>
                <w:color w:val="000000"/>
                <w:sz w:val="24"/>
                <w:szCs w:val="24"/>
                <w:highlight w:val="none"/>
                <w:lang w:eastAsia="zh-CN"/>
              </w:rPr>
              <w:t>：</w:t>
            </w:r>
          </w:p>
          <w:p w14:paraId="5073D6F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第一部分 谷类及薯类食品加工技术</w:t>
            </w:r>
          </w:p>
          <w:p w14:paraId="696EF08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1.焙烤食品制作工艺</w:t>
            </w:r>
          </w:p>
          <w:p w14:paraId="6C88B64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2.方便面制作工艺</w:t>
            </w:r>
          </w:p>
          <w:p w14:paraId="5624B1D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3.膨化食品制作工艺</w:t>
            </w:r>
          </w:p>
          <w:p w14:paraId="3D5E35F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4.薯类食品制作工艺</w:t>
            </w:r>
          </w:p>
          <w:p w14:paraId="6C03CA2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第二部分 蔬菜水果类食品加工技术</w:t>
            </w:r>
          </w:p>
          <w:p w14:paraId="37AC112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1.典型蔬菜类食品制作工艺</w:t>
            </w:r>
          </w:p>
          <w:p w14:paraId="423CD4B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主要包括：蔬菜干制品、酱腌菜制、食用菌制品等制作工艺</w:t>
            </w:r>
          </w:p>
          <w:p w14:paraId="74E6B06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2.典型水果类食品制作工艺</w:t>
            </w:r>
          </w:p>
          <w:p w14:paraId="1E7BC8C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主要包括：蜜饯、水果干制品、果酱等制作工艺</w:t>
            </w:r>
          </w:p>
          <w:p w14:paraId="394EC8D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第三部分 动物性食品加工技术</w:t>
            </w:r>
          </w:p>
          <w:p w14:paraId="36C369B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1.畜禽肉制品制作工艺</w:t>
            </w:r>
          </w:p>
          <w:p w14:paraId="15CCCAF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主要包括：腌腊肉制品、酱卤肉制品、发酵肉制品等制作工艺</w:t>
            </w:r>
          </w:p>
          <w:p w14:paraId="3B77505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2.水产品制作工艺</w:t>
            </w:r>
          </w:p>
          <w:p w14:paraId="4F0B296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主要包括：干制水产品、水产调味品、鱼糜制品等制作工艺</w:t>
            </w:r>
          </w:p>
          <w:p w14:paraId="4D7A4FE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3.蛋制品制作工艺</w:t>
            </w:r>
          </w:p>
          <w:p w14:paraId="5225130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主要包括：再制蛋类、干蛋类、冰蛋等制作工艺</w:t>
            </w:r>
          </w:p>
          <w:p w14:paraId="5974B46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4.乳制品制作工艺</w:t>
            </w:r>
          </w:p>
          <w:p w14:paraId="2DBDF9B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主要包括：液体乳、乳粉、其他乳制品等制作工艺</w:t>
            </w:r>
          </w:p>
          <w:p w14:paraId="7C1ADBF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第四部分 大豆及坚果类食品制作工艺</w:t>
            </w:r>
          </w:p>
          <w:p w14:paraId="2C20312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1.典型豆制品制作工艺</w:t>
            </w:r>
          </w:p>
          <w:p w14:paraId="7FE0E3D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2.坚果与籽类食品制作工艺</w:t>
            </w:r>
          </w:p>
          <w:p w14:paraId="219E02B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第五部分 纯热能食品制作工艺</w:t>
            </w:r>
          </w:p>
          <w:p w14:paraId="0A9A1FD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1.动植物油制作工艺</w:t>
            </w:r>
          </w:p>
          <w:p w14:paraId="586C614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2.食用糖制作工艺</w:t>
            </w:r>
          </w:p>
          <w:p w14:paraId="1AC3598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3.酒类食品制作工艺</w:t>
            </w:r>
          </w:p>
          <w:p w14:paraId="4D343C9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主要包括：白酒、葡萄酒及果酒、啤酒等制作工艺。</w:t>
            </w:r>
          </w:p>
          <w:p w14:paraId="74EA051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4.淀粉及淀粉制品制作工艺</w:t>
            </w:r>
          </w:p>
          <w:p w14:paraId="691E1137">
            <w:pPr>
              <w:keepNext w:val="0"/>
              <w:keepLines w:val="0"/>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b/>
                <w:bCs/>
                <w:color w:val="000000"/>
                <w:sz w:val="24"/>
                <w:szCs w:val="24"/>
                <w:highlight w:val="none"/>
                <w:lang w:eastAsia="zh-CN"/>
              </w:rPr>
              <w:t>：</w:t>
            </w:r>
          </w:p>
          <w:p w14:paraId="1F095C2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1.了解我国工业食品的分类、现状及发展趋势；</w:t>
            </w:r>
          </w:p>
          <w:p w14:paraId="4BCBFA7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2.掌握典型各类典型食品的加工原理、加工工艺及要点；</w:t>
            </w:r>
          </w:p>
          <w:p w14:paraId="5E3C925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3.掌握典型食品易出现的质量问题及控制措施；</w:t>
            </w:r>
          </w:p>
          <w:p w14:paraId="302AA05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4.能根据加工工艺，较好地完成典型食品地制作；</w:t>
            </w:r>
          </w:p>
          <w:p w14:paraId="43FDC0F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5.能处理好加工过程出现的质量问题；</w:t>
            </w:r>
          </w:p>
          <w:p w14:paraId="0211E0C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6.能设计新型加工食品；</w:t>
            </w:r>
          </w:p>
          <w:p w14:paraId="26C73CA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7.培养学生热爱食品行业；</w:t>
            </w:r>
          </w:p>
          <w:p w14:paraId="0AF6247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8.培养学生良好的职业道德。</w:t>
            </w:r>
          </w:p>
        </w:tc>
      </w:tr>
      <w:tr w14:paraId="5EE8EA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531DA7E8">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13</w:t>
            </w:r>
          </w:p>
        </w:tc>
        <w:tc>
          <w:tcPr>
            <w:tcW w:w="1999" w:type="dxa"/>
            <w:vAlign w:val="center"/>
          </w:tcPr>
          <w:p w14:paraId="7D37B83A">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食疗与保健</w:t>
            </w:r>
          </w:p>
        </w:tc>
        <w:tc>
          <w:tcPr>
            <w:tcW w:w="666" w:type="dxa"/>
            <w:vAlign w:val="center"/>
          </w:tcPr>
          <w:p w14:paraId="01102661">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36</w:t>
            </w:r>
          </w:p>
        </w:tc>
        <w:tc>
          <w:tcPr>
            <w:tcW w:w="667" w:type="dxa"/>
            <w:vAlign w:val="center"/>
          </w:tcPr>
          <w:p w14:paraId="4F3F0006">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2</w:t>
            </w:r>
          </w:p>
        </w:tc>
        <w:tc>
          <w:tcPr>
            <w:tcW w:w="5084" w:type="dxa"/>
            <w:vAlign w:val="center"/>
          </w:tcPr>
          <w:p w14:paraId="0D700259">
            <w:pPr>
              <w:keepNext w:val="0"/>
              <w:keepLines w:val="0"/>
              <w:suppressLineNumbers w:val="0"/>
              <w:adjustRightInd w:val="0"/>
              <w:snapToGrid w:val="0"/>
              <w:spacing w:before="0" w:beforeAutospacing="0" w:after="0" w:afterAutospacing="0" w:line="400" w:lineRule="exact"/>
              <w:ind w:left="0" w:right="0"/>
              <w:jc w:val="left"/>
              <w:rPr>
                <w:rFonts w:hint="default" w:ascii="Times New Roman" w:hAnsi="Times New Roman" w:eastAsia="方正仿宋简体" w:cs="Times New Roman"/>
                <w:b/>
                <w:sz w:val="24"/>
                <w:szCs w:val="24"/>
                <w:highlight w:val="none"/>
              </w:rPr>
            </w:pPr>
            <w:r>
              <w:rPr>
                <w:rFonts w:hint="default" w:ascii="Times New Roman" w:hAnsi="Times New Roman" w:eastAsia="方正仿宋简体" w:cs="Times New Roman"/>
                <w:b/>
                <w:sz w:val="24"/>
                <w:szCs w:val="24"/>
                <w:highlight w:val="none"/>
              </w:rPr>
              <w:t>主要教学内容：</w:t>
            </w:r>
          </w:p>
          <w:p w14:paraId="310932E1">
            <w:pPr>
              <w:keepNext w:val="0"/>
              <w:keepLines w:val="0"/>
              <w:numPr>
                <w:ilvl w:val="0"/>
                <w:numId w:val="0"/>
              </w:numPr>
              <w:suppressLineNumbers w:val="0"/>
              <w:adjustRightInd w:val="0"/>
              <w:snapToGrid w:val="0"/>
              <w:spacing w:before="0" w:beforeAutospacing="0" w:after="0" w:afterAutospacing="0" w:line="400" w:lineRule="exact"/>
              <w:ind w:left="0" w:right="0"/>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lang w:val="en-US" w:eastAsia="zh-CN"/>
              </w:rPr>
              <w:t>1.</w:t>
            </w:r>
            <w:r>
              <w:rPr>
                <w:rFonts w:hint="default" w:ascii="Times New Roman" w:hAnsi="Times New Roman" w:eastAsia="方正仿宋简体" w:cs="Times New Roman"/>
                <w:sz w:val="24"/>
                <w:szCs w:val="24"/>
                <w:highlight w:val="none"/>
              </w:rPr>
              <w:t>人体营养需要</w:t>
            </w:r>
            <w:r>
              <w:rPr>
                <w:rFonts w:hint="default" w:ascii="Times New Roman" w:hAnsi="Times New Roman" w:eastAsia="方正仿宋简体" w:cs="Times New Roman"/>
                <w:sz w:val="24"/>
                <w:szCs w:val="24"/>
                <w:highlight w:val="none"/>
                <w:lang w:eastAsia="zh-CN"/>
              </w:rPr>
              <w:t>，</w:t>
            </w:r>
            <w:r>
              <w:rPr>
                <w:rFonts w:hint="default" w:ascii="Times New Roman" w:hAnsi="Times New Roman" w:eastAsia="方正仿宋简体" w:cs="Times New Roman"/>
                <w:sz w:val="24"/>
                <w:szCs w:val="24"/>
                <w:highlight w:val="none"/>
              </w:rPr>
              <w:t>主要讲授维持人体健康所需的各种营养素及其功能</w:t>
            </w:r>
            <w:r>
              <w:rPr>
                <w:rFonts w:hint="default" w:ascii="Times New Roman" w:hAnsi="Times New Roman" w:eastAsia="方正仿宋简体" w:cs="Times New Roman"/>
                <w:sz w:val="24"/>
                <w:szCs w:val="24"/>
                <w:highlight w:val="none"/>
                <w:lang w:eastAsia="zh-CN"/>
              </w:rPr>
              <w:t>；</w:t>
            </w:r>
          </w:p>
          <w:p w14:paraId="224F4A34">
            <w:pPr>
              <w:keepNext w:val="0"/>
              <w:keepLines w:val="0"/>
              <w:numPr>
                <w:ilvl w:val="0"/>
                <w:numId w:val="0"/>
              </w:numPr>
              <w:suppressLineNumbers w:val="0"/>
              <w:adjustRightInd w:val="0"/>
              <w:snapToGrid w:val="0"/>
              <w:spacing w:before="0" w:beforeAutospacing="0" w:after="0" w:afterAutospacing="0" w:line="400" w:lineRule="exact"/>
              <w:ind w:left="0" w:right="0"/>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lang w:val="en-US" w:eastAsia="zh-CN"/>
              </w:rPr>
              <w:t>2.</w:t>
            </w:r>
            <w:r>
              <w:rPr>
                <w:rFonts w:hint="default" w:ascii="Times New Roman" w:hAnsi="Times New Roman" w:eastAsia="方正仿宋简体" w:cs="Times New Roman"/>
                <w:sz w:val="24"/>
                <w:szCs w:val="24"/>
                <w:highlight w:val="none"/>
              </w:rPr>
              <w:t>营养与疾病</w:t>
            </w:r>
            <w:r>
              <w:rPr>
                <w:rFonts w:hint="default" w:ascii="Times New Roman" w:hAnsi="Times New Roman" w:eastAsia="方正仿宋简体" w:cs="Times New Roman"/>
                <w:sz w:val="24"/>
                <w:szCs w:val="24"/>
                <w:highlight w:val="none"/>
                <w:lang w:eastAsia="zh-CN"/>
              </w:rPr>
              <w:t>，</w:t>
            </w:r>
            <w:r>
              <w:rPr>
                <w:rFonts w:hint="default" w:ascii="Times New Roman" w:hAnsi="Times New Roman" w:eastAsia="方正仿宋简体" w:cs="Times New Roman"/>
                <w:sz w:val="24"/>
                <w:szCs w:val="24"/>
                <w:highlight w:val="none"/>
              </w:rPr>
              <w:t>主要讲授腾食、营养与一些慢性病的关系</w:t>
            </w:r>
            <w:r>
              <w:rPr>
                <w:rFonts w:hint="default" w:ascii="Times New Roman" w:hAnsi="Times New Roman" w:eastAsia="方正仿宋简体" w:cs="Times New Roman"/>
                <w:sz w:val="24"/>
                <w:szCs w:val="24"/>
                <w:highlight w:val="none"/>
                <w:lang w:eastAsia="zh-CN"/>
              </w:rPr>
              <w:t>；</w:t>
            </w:r>
          </w:p>
          <w:p w14:paraId="364DD40E">
            <w:pPr>
              <w:keepNext w:val="0"/>
              <w:keepLines w:val="0"/>
              <w:numPr>
                <w:ilvl w:val="0"/>
                <w:numId w:val="0"/>
              </w:numPr>
              <w:suppressLineNumbers w:val="0"/>
              <w:adjustRightInd w:val="0"/>
              <w:snapToGrid w:val="0"/>
              <w:spacing w:before="0" w:beforeAutospacing="0" w:after="0" w:afterAutospacing="0" w:line="400" w:lineRule="exact"/>
              <w:ind w:left="0" w:right="0"/>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lang w:val="en-US" w:eastAsia="zh-CN"/>
              </w:rPr>
              <w:t>3.</w:t>
            </w:r>
            <w:r>
              <w:rPr>
                <w:rFonts w:hint="default" w:ascii="Times New Roman" w:hAnsi="Times New Roman" w:eastAsia="方正仿宋简体" w:cs="Times New Roman"/>
                <w:sz w:val="24"/>
                <w:szCs w:val="24"/>
                <w:highlight w:val="none"/>
              </w:rPr>
              <w:t>保健食品</w:t>
            </w:r>
            <w:r>
              <w:rPr>
                <w:rFonts w:hint="default" w:ascii="Times New Roman" w:hAnsi="Times New Roman" w:eastAsia="方正仿宋简体" w:cs="Times New Roman"/>
                <w:sz w:val="24"/>
                <w:szCs w:val="24"/>
                <w:highlight w:val="none"/>
                <w:lang w:eastAsia="zh-CN"/>
              </w:rPr>
              <w:t>；</w:t>
            </w:r>
            <w:r>
              <w:rPr>
                <w:rFonts w:hint="default" w:ascii="Times New Roman" w:hAnsi="Times New Roman" w:eastAsia="方正仿宋简体" w:cs="Times New Roman"/>
                <w:sz w:val="24"/>
                <w:szCs w:val="24"/>
                <w:highlight w:val="none"/>
              </w:rPr>
              <w:t>主要讲授微生态食品、免疫食品的功能及作用</w:t>
            </w:r>
            <w:r>
              <w:rPr>
                <w:rFonts w:hint="default" w:ascii="Times New Roman" w:hAnsi="Times New Roman" w:eastAsia="方正仿宋简体" w:cs="Times New Roman"/>
                <w:sz w:val="24"/>
                <w:szCs w:val="24"/>
                <w:highlight w:val="none"/>
                <w:lang w:eastAsia="zh-CN"/>
              </w:rPr>
              <w:t>。</w:t>
            </w:r>
          </w:p>
          <w:p w14:paraId="67E292DD">
            <w:pPr>
              <w:keepNext w:val="0"/>
              <w:keepLines w:val="0"/>
              <w:suppressLineNumbers w:val="0"/>
              <w:spacing w:before="0" w:beforeAutospacing="0" w:after="0" w:afterAutospacing="0" w:line="400" w:lineRule="exact"/>
              <w:ind w:left="0" w:right="0"/>
              <w:jc w:val="left"/>
              <w:rPr>
                <w:rFonts w:hint="default" w:ascii="Times New Roman" w:hAnsi="Times New Roman" w:eastAsia="方正仿宋简体" w:cs="Times New Roman"/>
                <w:b/>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方正仿宋简体" w:cs="Times New Roman"/>
                <w:b/>
                <w:bCs/>
                <w:color w:val="000000" w:themeColor="text1"/>
                <w:kern w:val="0"/>
                <w:sz w:val="24"/>
                <w:szCs w:val="24"/>
                <w:highlight w:val="none"/>
                <w:lang w:val="en-US" w:eastAsia="zh-CN"/>
                <w14:textFill>
                  <w14:solidFill>
                    <w14:schemeClr w14:val="tx1"/>
                  </w14:solidFill>
                </w14:textFill>
              </w:rPr>
              <w:t>学习目标与要求</w:t>
            </w:r>
          </w:p>
          <w:p w14:paraId="2746C779">
            <w:pPr>
              <w:keepNext w:val="0"/>
              <w:keepLines w:val="0"/>
              <w:numPr>
                <w:ilvl w:val="0"/>
                <w:numId w:val="0"/>
              </w:numPr>
              <w:suppressLineNumbers w:val="0"/>
              <w:adjustRightInd w:val="0"/>
              <w:snapToGrid w:val="0"/>
              <w:spacing w:before="0" w:beforeAutospacing="0" w:after="0" w:afterAutospacing="0" w:line="400" w:lineRule="exact"/>
              <w:ind w:left="0" w:leftChars="0" w:right="0"/>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w:t>
            </w:r>
            <w:r>
              <w:rPr>
                <w:rFonts w:hint="default" w:ascii="Times New Roman" w:hAnsi="Times New Roman" w:eastAsia="方正仿宋简体" w:cs="Times New Roman"/>
                <w:sz w:val="24"/>
                <w:szCs w:val="24"/>
                <w:highlight w:val="none"/>
                <w:lang w:val="en-US" w:eastAsia="zh-CN"/>
              </w:rPr>
              <w:t>意在培养学生的健康意识，养成良好的饮食习惯；</w:t>
            </w:r>
          </w:p>
          <w:p w14:paraId="2741994C">
            <w:pPr>
              <w:keepNext w:val="0"/>
              <w:keepLines w:val="0"/>
              <w:numPr>
                <w:ilvl w:val="0"/>
                <w:numId w:val="0"/>
              </w:numPr>
              <w:suppressLineNumbers w:val="0"/>
              <w:adjustRightInd w:val="0"/>
              <w:snapToGrid w:val="0"/>
              <w:spacing w:before="0" w:beforeAutospacing="0" w:after="0" w:afterAutospacing="0" w:line="400" w:lineRule="exact"/>
              <w:ind w:left="0" w:leftChars="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sz w:val="24"/>
                <w:szCs w:val="24"/>
                <w:highlight w:val="none"/>
                <w:lang w:val="en-US" w:eastAsia="zh-CN"/>
              </w:rPr>
              <w:t>2.走入工作岗位后，能够学以致用，用所学知识造福更多食者。</w:t>
            </w:r>
          </w:p>
        </w:tc>
      </w:tr>
      <w:tr w14:paraId="2205E0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vAlign w:val="center"/>
          </w:tcPr>
          <w:p w14:paraId="0B66AF22">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14</w:t>
            </w:r>
          </w:p>
        </w:tc>
        <w:tc>
          <w:tcPr>
            <w:tcW w:w="1999" w:type="dxa"/>
            <w:vAlign w:val="center"/>
          </w:tcPr>
          <w:p w14:paraId="71C470B0">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名菜名点赏析</w:t>
            </w:r>
          </w:p>
        </w:tc>
        <w:tc>
          <w:tcPr>
            <w:tcW w:w="666" w:type="dxa"/>
            <w:vAlign w:val="center"/>
          </w:tcPr>
          <w:p w14:paraId="74B4C436">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36</w:t>
            </w:r>
          </w:p>
        </w:tc>
        <w:tc>
          <w:tcPr>
            <w:tcW w:w="667" w:type="dxa"/>
            <w:vAlign w:val="center"/>
          </w:tcPr>
          <w:p w14:paraId="14BAD13C">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i w:val="0"/>
                <w:iCs w:val="0"/>
                <w:color w:val="000000"/>
                <w:kern w:val="0"/>
                <w:sz w:val="24"/>
                <w:szCs w:val="24"/>
                <w:highlight w:val="none"/>
                <w:u w:val="none"/>
                <w:lang w:val="en-US" w:eastAsia="zh-CN" w:bidi="ar"/>
              </w:rPr>
              <w:t>2</w:t>
            </w:r>
          </w:p>
        </w:tc>
        <w:tc>
          <w:tcPr>
            <w:tcW w:w="5084" w:type="dxa"/>
            <w:vAlign w:val="center"/>
          </w:tcPr>
          <w:p w14:paraId="7CA2E99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000000"/>
                <w:sz w:val="24"/>
                <w:szCs w:val="24"/>
                <w:highlight w:val="none"/>
                <w:lang w:eastAsia="zh-CN"/>
              </w:rPr>
            </w:pPr>
            <w:r>
              <w:rPr>
                <w:rFonts w:hint="default" w:ascii="Times New Roman" w:hAnsi="Times New Roman" w:eastAsia="方正仿宋简体" w:cs="Times New Roman"/>
                <w:b/>
                <w:bCs/>
                <w:color w:val="000000"/>
                <w:sz w:val="24"/>
                <w:szCs w:val="24"/>
                <w:highlight w:val="none"/>
              </w:rPr>
              <w:t>主要教学内容</w:t>
            </w:r>
            <w:r>
              <w:rPr>
                <w:rFonts w:hint="default" w:ascii="Times New Roman" w:hAnsi="Times New Roman" w:eastAsia="方正仿宋简体" w:cs="Times New Roman"/>
                <w:b/>
                <w:bCs/>
                <w:color w:val="000000"/>
                <w:sz w:val="24"/>
                <w:szCs w:val="24"/>
                <w:highlight w:val="none"/>
                <w:lang w:eastAsia="zh-CN"/>
              </w:rPr>
              <w:t>：</w:t>
            </w:r>
          </w:p>
          <w:p w14:paraId="3A18734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1.本课程共四十三道名菜，四十道名点，分别介绍了名菜名点的历史典故、用料与烹调方法、菜点特点、营养标签。</w:t>
            </w:r>
          </w:p>
          <w:p w14:paraId="57F6F157">
            <w:pPr>
              <w:keepNext w:val="0"/>
              <w:keepLines w:val="0"/>
              <w:suppressLineNumbers w:val="0"/>
              <w:spacing w:before="0" w:beforeAutospacing="0" w:after="0" w:afterAutospacing="0" w:line="400" w:lineRule="exact"/>
              <w:ind w:left="0" w:right="0"/>
              <w:jc w:val="left"/>
              <w:rPr>
                <w:rFonts w:hint="default" w:ascii="Times New Roman" w:hAnsi="Times New Roman" w:eastAsia="方正仿宋简体" w:cs="Times New Roman"/>
                <w:color w:val="000000"/>
                <w:sz w:val="24"/>
                <w:szCs w:val="24"/>
                <w:highlight w:val="none"/>
                <w:lang w:eastAsia="zh-CN"/>
              </w:rPr>
            </w:pPr>
            <w:r>
              <w:rPr>
                <w:rFonts w:hint="default" w:ascii="Times New Roman" w:hAnsi="Times New Roman" w:eastAsia="方正仿宋简体" w:cs="Times New Roman"/>
                <w:b/>
                <w:bCs/>
                <w:color w:val="000000"/>
                <w:sz w:val="24"/>
                <w:szCs w:val="24"/>
                <w:highlight w:val="none"/>
              </w:rPr>
              <w:t>学习目标与要求</w:t>
            </w:r>
            <w:r>
              <w:rPr>
                <w:rFonts w:hint="default" w:ascii="Times New Roman" w:hAnsi="Times New Roman" w:eastAsia="方正仿宋简体" w:cs="Times New Roman"/>
                <w:b/>
                <w:bCs/>
                <w:color w:val="000000"/>
                <w:sz w:val="24"/>
                <w:szCs w:val="24"/>
                <w:highlight w:val="none"/>
                <w:lang w:eastAsia="zh-CN"/>
              </w:rPr>
              <w:t>：</w:t>
            </w:r>
          </w:p>
          <w:p w14:paraId="28B2BDA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pPr>
            <w:r>
              <w:rPr>
                <w:rFonts w:hint="default" w:ascii="Times New Roman" w:hAnsi="Times New Roman" w:eastAsia="方正仿宋简体" w:cs="Times New Roman"/>
                <w:i w:val="0"/>
                <w:iCs w:val="0"/>
                <w:caps w:val="0"/>
                <w:color w:val="000000"/>
                <w:spacing w:val="0"/>
                <w:sz w:val="24"/>
                <w:szCs w:val="24"/>
                <w:highlight w:val="none"/>
                <w:shd w:val="clear" w:fill="auto"/>
                <w:lang w:val="en-US" w:eastAsia="zh-CN"/>
              </w:rPr>
              <w:t>1.意在传承中国烹饪传统技艺及文化，让更多的人认识和热爱中国烹饪，继承中国烹饪的精华。</w:t>
            </w:r>
          </w:p>
        </w:tc>
      </w:tr>
    </w:tbl>
    <w:p w14:paraId="42555DFE">
      <w:pPr>
        <w:pStyle w:val="2"/>
        <w:spacing w:before="100" w:beforeAutospacing="1" w:after="100" w:afterAutospacing="1" w:line="400" w:lineRule="exact"/>
        <w:rPr>
          <w:rFonts w:hint="default" w:ascii="Times New Roman" w:hAnsi="Times New Roman" w:eastAsia="黑体" w:cs="Times New Roman"/>
          <w:color w:val="000000"/>
          <w:sz w:val="32"/>
          <w:szCs w:val="32"/>
          <w:highlight w:val="none"/>
        </w:rPr>
      </w:pPr>
      <w:bookmarkStart w:id="46" w:name="_Toc6072"/>
      <w:bookmarkStart w:id="47" w:name="_Toc4197"/>
      <w:r>
        <w:rPr>
          <w:rFonts w:hint="default" w:ascii="Times New Roman" w:hAnsi="Times New Roman" w:eastAsia="黑体" w:cs="Times New Roman"/>
          <w:color w:val="000000"/>
          <w:sz w:val="32"/>
          <w:szCs w:val="32"/>
          <w:highlight w:val="none"/>
        </w:rPr>
        <w:t>七、教学进程总体安排</w:t>
      </w:r>
      <w:bookmarkEnd w:id="45"/>
      <w:bookmarkEnd w:id="46"/>
      <w:bookmarkEnd w:id="47"/>
    </w:p>
    <w:p w14:paraId="7DE59EC8">
      <w:pPr>
        <w:pStyle w:val="3"/>
        <w:spacing w:before="0" w:after="0" w:line="400" w:lineRule="exact"/>
        <w:rPr>
          <w:rFonts w:hint="default" w:ascii="Times New Roman" w:hAnsi="Times New Roman" w:eastAsia="楷体" w:cs="Times New Roman"/>
          <w:color w:val="000000"/>
          <w:sz w:val="24"/>
          <w:szCs w:val="24"/>
          <w:highlight w:val="none"/>
        </w:rPr>
      </w:pPr>
      <w:bookmarkStart w:id="48" w:name="_Toc4387"/>
      <w:bookmarkStart w:id="49" w:name="_Toc16854"/>
      <w:bookmarkStart w:id="50" w:name="_Toc29057"/>
      <w:bookmarkStart w:id="51" w:name="_Toc19660"/>
      <w:r>
        <w:rPr>
          <w:rFonts w:hint="default" w:ascii="Times New Roman" w:hAnsi="Times New Roman" w:eastAsia="楷体" w:cs="Times New Roman"/>
          <w:color w:val="000000"/>
          <w:sz w:val="24"/>
          <w:szCs w:val="24"/>
          <w:highlight w:val="none"/>
        </w:rPr>
        <w:t>（一）教学进度计划</w:t>
      </w:r>
      <w:bookmarkEnd w:id="48"/>
      <w:bookmarkEnd w:id="49"/>
      <w:bookmarkEnd w:id="50"/>
      <w:bookmarkEnd w:id="51"/>
    </w:p>
    <w:tbl>
      <w:tblPr>
        <w:tblStyle w:val="12"/>
        <w:tblW w:w="912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5"/>
        <w:gridCol w:w="1617"/>
        <w:gridCol w:w="1271"/>
        <w:gridCol w:w="1418"/>
        <w:gridCol w:w="709"/>
        <w:gridCol w:w="786"/>
        <w:gridCol w:w="1639"/>
      </w:tblGrid>
      <w:tr w14:paraId="5A671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7" w:hRule="atLeast"/>
          <w:tblHeader/>
          <w:jc w:val="center"/>
        </w:trPr>
        <w:tc>
          <w:tcPr>
            <w:tcW w:w="1685" w:type="dxa"/>
            <w:vMerge w:val="restart"/>
            <w:tcBorders>
              <w:tl2br w:val="single" w:color="auto" w:sz="6" w:space="0"/>
            </w:tcBorders>
            <w:shd w:val="clear" w:color="auto" w:fill="EEECE1"/>
            <w:vAlign w:val="center"/>
          </w:tcPr>
          <w:p w14:paraId="30E1C79A">
            <w:pPr>
              <w:keepNext w:val="0"/>
              <w:keepLines w:val="0"/>
              <w:suppressLineNumbers w:val="0"/>
              <w:snapToGrid w:val="0"/>
              <w:spacing w:before="78" w:beforeLines="25" w:beforeAutospacing="0" w:after="78" w:afterLines="25" w:afterAutospacing="0" w:line="400" w:lineRule="exact"/>
              <w:ind w:left="301" w:leftChars="86" w:right="0" w:hanging="120" w:hangingChars="50"/>
              <w:jc w:val="right"/>
              <w:rPr>
                <w:rFonts w:hint="default" w:ascii="Times New Roman" w:hAnsi="Times New Roman" w:eastAsia="方正仿宋简体" w:cs="Times New Roman"/>
                <w:b/>
                <w:color w:val="000000"/>
                <w:sz w:val="24"/>
                <w:highlight w:val="none"/>
              </w:rPr>
            </w:pPr>
            <w:bookmarkStart w:id="52" w:name="_Toc21925"/>
            <w:bookmarkStart w:id="53" w:name="_Toc11468"/>
            <w:bookmarkStart w:id="54" w:name="_Toc9357"/>
            <w:bookmarkStart w:id="55" w:name="_Toc16169"/>
            <w:r>
              <w:rPr>
                <w:rFonts w:hint="default" w:ascii="Times New Roman" w:hAnsi="Times New Roman" w:eastAsia="方正仿宋简体" w:cs="Times New Roman"/>
                <w:b/>
                <w:color w:val="000000"/>
                <w:sz w:val="24"/>
                <w:highlight w:val="none"/>
              </w:rPr>
              <w:t>环节</w:t>
            </w:r>
          </w:p>
          <w:p w14:paraId="013B9D89">
            <w:pPr>
              <w:keepNext w:val="0"/>
              <w:keepLines w:val="0"/>
              <w:suppressLineNumbers w:val="0"/>
              <w:snapToGrid w:val="0"/>
              <w:spacing w:before="78" w:beforeLines="25" w:beforeAutospacing="0" w:after="78" w:afterLines="25" w:afterAutospacing="0" w:line="400" w:lineRule="exact"/>
              <w:ind w:left="0" w:right="0"/>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color w:val="000000"/>
                <w:spacing w:val="-20"/>
                <w:sz w:val="24"/>
                <w:highlight w:val="none"/>
              </w:rPr>
              <w:t>学期</w:t>
            </w:r>
          </w:p>
        </w:tc>
        <w:tc>
          <w:tcPr>
            <w:tcW w:w="1617" w:type="dxa"/>
            <w:vMerge w:val="restart"/>
            <w:shd w:val="clear" w:color="auto" w:fill="EEECE1"/>
            <w:vAlign w:val="center"/>
          </w:tcPr>
          <w:p w14:paraId="2D948D76">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教学</w:t>
            </w:r>
          </w:p>
        </w:tc>
        <w:tc>
          <w:tcPr>
            <w:tcW w:w="2689" w:type="dxa"/>
            <w:gridSpan w:val="2"/>
            <w:shd w:val="clear" w:color="auto" w:fill="EEECE1"/>
          </w:tcPr>
          <w:p w14:paraId="3055AE15">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实践教学</w:t>
            </w:r>
          </w:p>
        </w:tc>
        <w:tc>
          <w:tcPr>
            <w:tcW w:w="709" w:type="dxa"/>
            <w:vMerge w:val="restart"/>
            <w:shd w:val="clear" w:color="auto" w:fill="EEECE1"/>
            <w:vAlign w:val="center"/>
          </w:tcPr>
          <w:p w14:paraId="3454B9B5">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机动</w:t>
            </w:r>
          </w:p>
        </w:tc>
        <w:tc>
          <w:tcPr>
            <w:tcW w:w="786" w:type="dxa"/>
            <w:vMerge w:val="restart"/>
            <w:shd w:val="clear" w:color="auto" w:fill="EEECE1"/>
            <w:vAlign w:val="center"/>
          </w:tcPr>
          <w:p w14:paraId="2F114A21">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考试</w:t>
            </w:r>
          </w:p>
        </w:tc>
        <w:tc>
          <w:tcPr>
            <w:tcW w:w="1639" w:type="dxa"/>
            <w:vMerge w:val="restart"/>
            <w:shd w:val="clear" w:color="auto" w:fill="EEECE1"/>
            <w:vAlign w:val="center"/>
          </w:tcPr>
          <w:p w14:paraId="500CE2E2">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学期</w:t>
            </w:r>
          </w:p>
          <w:p w14:paraId="7DC3F7A4">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color w:val="000000"/>
                <w:sz w:val="24"/>
                <w:highlight w:val="none"/>
              </w:rPr>
              <w:t>教学活动周</w:t>
            </w:r>
          </w:p>
        </w:tc>
      </w:tr>
      <w:tr w14:paraId="335AD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tblHeader/>
          <w:jc w:val="center"/>
        </w:trPr>
        <w:tc>
          <w:tcPr>
            <w:tcW w:w="1685" w:type="dxa"/>
            <w:vMerge w:val="continue"/>
            <w:tcBorders>
              <w:tl2br w:val="single" w:color="auto" w:sz="6" w:space="0"/>
            </w:tcBorders>
            <w:shd w:val="clear" w:color="auto" w:fill="EEECE1"/>
            <w:vAlign w:val="center"/>
          </w:tcPr>
          <w:p w14:paraId="388D8CBA">
            <w:pPr>
              <w:keepNext w:val="0"/>
              <w:keepLines w:val="0"/>
              <w:suppressLineNumbers w:val="0"/>
              <w:snapToGrid w:val="0"/>
              <w:spacing w:before="78" w:beforeLines="25" w:beforeAutospacing="0" w:after="78" w:afterLines="25" w:afterAutospacing="0" w:line="400" w:lineRule="exact"/>
              <w:ind w:left="286" w:leftChars="86" w:right="0" w:hanging="105" w:hangingChars="50"/>
              <w:jc w:val="right"/>
              <w:rPr>
                <w:rFonts w:hint="default" w:ascii="Times New Roman" w:hAnsi="Times New Roman" w:eastAsia="方正仿宋简体" w:cs="Times New Roman"/>
                <w:color w:val="000000"/>
                <w:szCs w:val="21"/>
                <w:highlight w:val="none"/>
              </w:rPr>
            </w:pPr>
          </w:p>
        </w:tc>
        <w:tc>
          <w:tcPr>
            <w:tcW w:w="1617" w:type="dxa"/>
            <w:vMerge w:val="continue"/>
            <w:shd w:val="clear" w:color="auto" w:fill="EEECE1"/>
            <w:vAlign w:val="center"/>
          </w:tcPr>
          <w:p w14:paraId="1230980E">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color w:val="000000"/>
                <w:szCs w:val="21"/>
                <w:highlight w:val="none"/>
              </w:rPr>
            </w:pPr>
          </w:p>
        </w:tc>
        <w:tc>
          <w:tcPr>
            <w:tcW w:w="1271" w:type="dxa"/>
            <w:shd w:val="clear" w:color="auto" w:fill="EEECE1"/>
            <w:vAlign w:val="center"/>
          </w:tcPr>
          <w:p w14:paraId="2851AA28">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lang w:val="en-US" w:eastAsia="zh-CN"/>
              </w:rPr>
              <w:t>岗位实习</w:t>
            </w:r>
          </w:p>
        </w:tc>
        <w:tc>
          <w:tcPr>
            <w:tcW w:w="1418" w:type="dxa"/>
            <w:shd w:val="clear" w:color="auto" w:fill="EEECE1"/>
            <w:vAlign w:val="center"/>
          </w:tcPr>
          <w:p w14:paraId="56AF49ED">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b/>
                <w:color w:val="000000"/>
                <w:szCs w:val="21"/>
                <w:highlight w:val="none"/>
                <w:lang w:val="en-US" w:eastAsia="zh-CN"/>
              </w:rPr>
            </w:pPr>
            <w:r>
              <w:rPr>
                <w:rFonts w:hint="default" w:ascii="Times New Roman" w:hAnsi="Times New Roman" w:eastAsia="方正仿宋简体" w:cs="Times New Roman"/>
                <w:b/>
                <w:color w:val="000000"/>
                <w:szCs w:val="21"/>
                <w:highlight w:val="none"/>
                <w:lang w:val="en-US" w:eastAsia="zh-CN"/>
              </w:rPr>
              <w:t>综合实训</w:t>
            </w:r>
          </w:p>
        </w:tc>
        <w:tc>
          <w:tcPr>
            <w:tcW w:w="709" w:type="dxa"/>
            <w:vMerge w:val="continue"/>
            <w:shd w:val="clear" w:color="auto" w:fill="EEECE1"/>
            <w:vAlign w:val="center"/>
          </w:tcPr>
          <w:p w14:paraId="2528DD2B">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color w:val="000000"/>
                <w:szCs w:val="21"/>
                <w:highlight w:val="none"/>
              </w:rPr>
            </w:pPr>
          </w:p>
        </w:tc>
        <w:tc>
          <w:tcPr>
            <w:tcW w:w="786" w:type="dxa"/>
            <w:vMerge w:val="continue"/>
            <w:shd w:val="clear" w:color="auto" w:fill="EEECE1"/>
            <w:vAlign w:val="center"/>
          </w:tcPr>
          <w:p w14:paraId="310564F2">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color w:val="000000"/>
                <w:szCs w:val="21"/>
                <w:highlight w:val="none"/>
              </w:rPr>
            </w:pPr>
          </w:p>
        </w:tc>
        <w:tc>
          <w:tcPr>
            <w:tcW w:w="1639" w:type="dxa"/>
            <w:vMerge w:val="continue"/>
            <w:shd w:val="clear" w:color="auto" w:fill="EEECE1"/>
            <w:vAlign w:val="center"/>
          </w:tcPr>
          <w:p w14:paraId="61CBB9D1">
            <w:pPr>
              <w:keepNext w:val="0"/>
              <w:keepLines w:val="0"/>
              <w:suppressLineNumbers w:val="0"/>
              <w:snapToGrid w:val="0"/>
              <w:spacing w:before="78" w:beforeLines="25" w:beforeAutospacing="0" w:after="78" w:afterLines="25" w:afterAutospacing="0" w:line="400" w:lineRule="exact"/>
              <w:ind w:left="0" w:right="0"/>
              <w:jc w:val="center"/>
              <w:rPr>
                <w:rFonts w:hint="default" w:ascii="Times New Roman" w:hAnsi="Times New Roman" w:eastAsia="方正仿宋简体" w:cs="Times New Roman"/>
                <w:color w:val="000000"/>
                <w:szCs w:val="21"/>
                <w:highlight w:val="none"/>
              </w:rPr>
            </w:pPr>
          </w:p>
        </w:tc>
      </w:tr>
      <w:tr w14:paraId="6A923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0039693">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一</w:t>
            </w:r>
          </w:p>
        </w:tc>
        <w:tc>
          <w:tcPr>
            <w:tcW w:w="1617" w:type="dxa"/>
            <w:vAlign w:val="center"/>
          </w:tcPr>
          <w:p w14:paraId="4B6D7A6D">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r>
              <w:rPr>
                <w:rFonts w:hint="default" w:ascii="Times New Roman" w:hAnsi="Times New Roman" w:eastAsia="方正仿宋简体" w:cs="Times New Roman"/>
                <w:color w:val="000000"/>
                <w:szCs w:val="21"/>
                <w:highlight w:val="none"/>
                <w:lang w:val="en-US" w:eastAsia="zh-CN"/>
              </w:rPr>
              <w:t>8</w:t>
            </w:r>
            <w:r>
              <w:rPr>
                <w:rFonts w:hint="default" w:ascii="Times New Roman" w:hAnsi="Times New Roman" w:eastAsia="方正仿宋简体" w:cs="Times New Roman"/>
                <w:color w:val="000000"/>
                <w:szCs w:val="21"/>
                <w:highlight w:val="none"/>
              </w:rPr>
              <w:t>周</w:t>
            </w:r>
          </w:p>
        </w:tc>
        <w:tc>
          <w:tcPr>
            <w:tcW w:w="1271" w:type="dxa"/>
            <w:vAlign w:val="center"/>
          </w:tcPr>
          <w:p w14:paraId="5598586D">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lang w:val="en-US" w:eastAsia="zh-CN"/>
              </w:rPr>
            </w:pPr>
          </w:p>
        </w:tc>
        <w:tc>
          <w:tcPr>
            <w:tcW w:w="1418" w:type="dxa"/>
            <w:vAlign w:val="center"/>
          </w:tcPr>
          <w:p w14:paraId="60905F82">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709" w:type="dxa"/>
            <w:vAlign w:val="center"/>
          </w:tcPr>
          <w:p w14:paraId="13DF40DF">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1周</w:t>
            </w:r>
          </w:p>
        </w:tc>
        <w:tc>
          <w:tcPr>
            <w:tcW w:w="786" w:type="dxa"/>
            <w:vAlign w:val="center"/>
          </w:tcPr>
          <w:p w14:paraId="2074BE29">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03B983EB">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20周</w:t>
            </w:r>
          </w:p>
        </w:tc>
      </w:tr>
      <w:tr w14:paraId="24D4DB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1CCA8CE">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二</w:t>
            </w:r>
          </w:p>
        </w:tc>
        <w:tc>
          <w:tcPr>
            <w:tcW w:w="1617" w:type="dxa"/>
            <w:vAlign w:val="center"/>
          </w:tcPr>
          <w:p w14:paraId="75F2ECA2">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r>
              <w:rPr>
                <w:rFonts w:hint="default" w:ascii="Times New Roman" w:hAnsi="Times New Roman" w:eastAsia="方正仿宋简体" w:cs="Times New Roman"/>
                <w:color w:val="000000"/>
                <w:szCs w:val="21"/>
                <w:highlight w:val="none"/>
                <w:lang w:val="en-US" w:eastAsia="zh-CN"/>
              </w:rPr>
              <w:t>8</w:t>
            </w:r>
            <w:r>
              <w:rPr>
                <w:rFonts w:hint="default" w:ascii="Times New Roman" w:hAnsi="Times New Roman" w:eastAsia="方正仿宋简体" w:cs="Times New Roman"/>
                <w:color w:val="000000"/>
                <w:szCs w:val="21"/>
                <w:highlight w:val="none"/>
              </w:rPr>
              <w:t>周</w:t>
            </w:r>
          </w:p>
        </w:tc>
        <w:tc>
          <w:tcPr>
            <w:tcW w:w="1271" w:type="dxa"/>
            <w:vAlign w:val="center"/>
          </w:tcPr>
          <w:p w14:paraId="644C59D2">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1418" w:type="dxa"/>
            <w:vAlign w:val="center"/>
          </w:tcPr>
          <w:p w14:paraId="68B1C0B5">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709" w:type="dxa"/>
            <w:vAlign w:val="center"/>
          </w:tcPr>
          <w:p w14:paraId="59E05F90">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01C39732">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4F932277">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0014F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049B87C">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三</w:t>
            </w:r>
          </w:p>
        </w:tc>
        <w:tc>
          <w:tcPr>
            <w:tcW w:w="1617" w:type="dxa"/>
            <w:vAlign w:val="center"/>
          </w:tcPr>
          <w:p w14:paraId="63D34826">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18周</w:t>
            </w:r>
          </w:p>
        </w:tc>
        <w:tc>
          <w:tcPr>
            <w:tcW w:w="1271" w:type="dxa"/>
            <w:vAlign w:val="center"/>
          </w:tcPr>
          <w:p w14:paraId="1C6D7BA0">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1418" w:type="dxa"/>
            <w:vAlign w:val="center"/>
          </w:tcPr>
          <w:p w14:paraId="334B7CEC">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709" w:type="dxa"/>
            <w:vAlign w:val="center"/>
          </w:tcPr>
          <w:p w14:paraId="25CFCF40">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774DF16F">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5C0509B8">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339D6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2F1D6ED">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四</w:t>
            </w:r>
          </w:p>
        </w:tc>
        <w:tc>
          <w:tcPr>
            <w:tcW w:w="1617" w:type="dxa"/>
            <w:vAlign w:val="center"/>
          </w:tcPr>
          <w:p w14:paraId="1E260581">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18</w:t>
            </w:r>
            <w:r>
              <w:rPr>
                <w:rFonts w:hint="default" w:ascii="Times New Roman" w:hAnsi="Times New Roman" w:eastAsia="方正仿宋简体" w:cs="Times New Roman"/>
                <w:color w:val="000000"/>
                <w:szCs w:val="21"/>
                <w:highlight w:val="none"/>
              </w:rPr>
              <w:t>周</w:t>
            </w:r>
          </w:p>
        </w:tc>
        <w:tc>
          <w:tcPr>
            <w:tcW w:w="1271" w:type="dxa"/>
            <w:vAlign w:val="center"/>
          </w:tcPr>
          <w:p w14:paraId="50FBC299">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1418" w:type="dxa"/>
            <w:vAlign w:val="center"/>
          </w:tcPr>
          <w:p w14:paraId="7A65BCF3">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709" w:type="dxa"/>
            <w:vAlign w:val="center"/>
          </w:tcPr>
          <w:p w14:paraId="1884564F">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660A83E0">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7D8F76AF">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71D74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41B2CE33">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五</w:t>
            </w:r>
          </w:p>
        </w:tc>
        <w:tc>
          <w:tcPr>
            <w:tcW w:w="1617" w:type="dxa"/>
            <w:vAlign w:val="center"/>
          </w:tcPr>
          <w:p w14:paraId="52BE4752">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lang w:val="en-US" w:eastAsia="zh-CN"/>
              </w:rPr>
              <w:t>0</w:t>
            </w:r>
            <w:r>
              <w:rPr>
                <w:rFonts w:hint="default" w:ascii="Times New Roman" w:hAnsi="Times New Roman" w:eastAsia="方正仿宋简体" w:cs="Times New Roman"/>
                <w:color w:val="000000"/>
                <w:szCs w:val="21"/>
                <w:highlight w:val="none"/>
              </w:rPr>
              <w:t>周</w:t>
            </w:r>
          </w:p>
        </w:tc>
        <w:tc>
          <w:tcPr>
            <w:tcW w:w="1271" w:type="dxa"/>
            <w:vAlign w:val="center"/>
          </w:tcPr>
          <w:p w14:paraId="4198FAC0">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20周</w:t>
            </w:r>
          </w:p>
        </w:tc>
        <w:tc>
          <w:tcPr>
            <w:tcW w:w="1418" w:type="dxa"/>
            <w:vAlign w:val="center"/>
          </w:tcPr>
          <w:p w14:paraId="739CA510">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lang w:val="en-US" w:eastAsia="zh-CN"/>
              </w:rPr>
            </w:pPr>
          </w:p>
        </w:tc>
        <w:tc>
          <w:tcPr>
            <w:tcW w:w="709" w:type="dxa"/>
            <w:vAlign w:val="center"/>
          </w:tcPr>
          <w:p w14:paraId="14F1A22A">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786" w:type="dxa"/>
            <w:vAlign w:val="center"/>
          </w:tcPr>
          <w:p w14:paraId="1E6A2C66">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1639" w:type="dxa"/>
            <w:vAlign w:val="center"/>
          </w:tcPr>
          <w:p w14:paraId="1A0BED0E">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3BFD2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450FEE4">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六</w:t>
            </w:r>
          </w:p>
        </w:tc>
        <w:tc>
          <w:tcPr>
            <w:tcW w:w="1617" w:type="dxa"/>
            <w:vAlign w:val="center"/>
          </w:tcPr>
          <w:p w14:paraId="794A5868">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lang w:val="en-US" w:eastAsia="zh-CN"/>
              </w:rPr>
              <w:t>0</w:t>
            </w:r>
            <w:r>
              <w:rPr>
                <w:rFonts w:hint="default" w:ascii="Times New Roman" w:hAnsi="Times New Roman" w:eastAsia="方正仿宋简体" w:cs="Times New Roman"/>
                <w:color w:val="000000"/>
                <w:szCs w:val="21"/>
                <w:highlight w:val="none"/>
              </w:rPr>
              <w:t>周</w:t>
            </w:r>
          </w:p>
        </w:tc>
        <w:tc>
          <w:tcPr>
            <w:tcW w:w="1271" w:type="dxa"/>
            <w:vAlign w:val="center"/>
          </w:tcPr>
          <w:p w14:paraId="5E21BB55">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4周</w:t>
            </w:r>
          </w:p>
        </w:tc>
        <w:tc>
          <w:tcPr>
            <w:tcW w:w="1418" w:type="dxa"/>
            <w:vAlign w:val="center"/>
          </w:tcPr>
          <w:p w14:paraId="2D10C332">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16周</w:t>
            </w:r>
          </w:p>
        </w:tc>
        <w:tc>
          <w:tcPr>
            <w:tcW w:w="709" w:type="dxa"/>
            <w:vAlign w:val="center"/>
          </w:tcPr>
          <w:p w14:paraId="25093E30">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786" w:type="dxa"/>
            <w:vAlign w:val="center"/>
          </w:tcPr>
          <w:p w14:paraId="419BA32C">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p>
        </w:tc>
        <w:tc>
          <w:tcPr>
            <w:tcW w:w="1639" w:type="dxa"/>
            <w:vAlign w:val="center"/>
          </w:tcPr>
          <w:p w14:paraId="67EDDA55">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20</w:t>
            </w:r>
            <w:r>
              <w:rPr>
                <w:rFonts w:hint="default" w:ascii="Times New Roman" w:hAnsi="Times New Roman" w:eastAsia="方正仿宋简体" w:cs="Times New Roman"/>
                <w:color w:val="000000"/>
                <w:szCs w:val="21"/>
                <w:highlight w:val="none"/>
              </w:rPr>
              <w:t>周</w:t>
            </w:r>
          </w:p>
        </w:tc>
      </w:tr>
      <w:tr w14:paraId="7B9B4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DF083AC">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b/>
                <w:color w:val="000000"/>
                <w:sz w:val="18"/>
                <w:highlight w:val="none"/>
              </w:rPr>
            </w:pPr>
            <w:r>
              <w:rPr>
                <w:rFonts w:hint="default" w:ascii="Times New Roman" w:hAnsi="Times New Roman" w:eastAsia="方正仿宋简体" w:cs="Times New Roman"/>
                <w:b/>
                <w:color w:val="000000"/>
                <w:szCs w:val="21"/>
                <w:highlight w:val="none"/>
              </w:rPr>
              <w:t>合计</w:t>
            </w:r>
          </w:p>
        </w:tc>
        <w:tc>
          <w:tcPr>
            <w:tcW w:w="1617" w:type="dxa"/>
            <w:vAlign w:val="center"/>
          </w:tcPr>
          <w:p w14:paraId="45137277">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70</w:t>
            </w:r>
            <w:r>
              <w:rPr>
                <w:rFonts w:hint="default" w:ascii="Times New Roman" w:hAnsi="Times New Roman" w:eastAsia="方正仿宋简体" w:cs="Times New Roman"/>
                <w:szCs w:val="21"/>
                <w:highlight w:val="none"/>
              </w:rPr>
              <w:t>周</w:t>
            </w:r>
          </w:p>
        </w:tc>
        <w:tc>
          <w:tcPr>
            <w:tcW w:w="1271" w:type="dxa"/>
            <w:vAlign w:val="center"/>
          </w:tcPr>
          <w:p w14:paraId="760ECD5A">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24</w:t>
            </w:r>
            <w:r>
              <w:rPr>
                <w:rFonts w:hint="default" w:ascii="Times New Roman" w:hAnsi="Times New Roman" w:eastAsia="方正仿宋简体" w:cs="Times New Roman"/>
                <w:color w:val="000000"/>
                <w:szCs w:val="21"/>
                <w:highlight w:val="none"/>
              </w:rPr>
              <w:t>周</w:t>
            </w:r>
          </w:p>
        </w:tc>
        <w:tc>
          <w:tcPr>
            <w:tcW w:w="1418" w:type="dxa"/>
            <w:shd w:val="clear" w:color="auto" w:fill="auto"/>
            <w:vAlign w:val="center"/>
          </w:tcPr>
          <w:p w14:paraId="71D14CDF">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16周</w:t>
            </w:r>
          </w:p>
        </w:tc>
        <w:tc>
          <w:tcPr>
            <w:tcW w:w="709" w:type="dxa"/>
            <w:vAlign w:val="center"/>
          </w:tcPr>
          <w:p w14:paraId="62D01464">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4</w:t>
            </w:r>
            <w:r>
              <w:rPr>
                <w:rFonts w:hint="default" w:ascii="Times New Roman" w:hAnsi="Times New Roman" w:eastAsia="方正仿宋简体" w:cs="Times New Roman"/>
                <w:color w:val="000000"/>
                <w:szCs w:val="21"/>
                <w:highlight w:val="none"/>
              </w:rPr>
              <w:t>周</w:t>
            </w:r>
          </w:p>
        </w:tc>
        <w:tc>
          <w:tcPr>
            <w:tcW w:w="786" w:type="dxa"/>
            <w:vAlign w:val="center"/>
          </w:tcPr>
          <w:p w14:paraId="5059C39C">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4</w:t>
            </w:r>
            <w:r>
              <w:rPr>
                <w:rFonts w:hint="default" w:ascii="Times New Roman" w:hAnsi="Times New Roman" w:eastAsia="方正仿宋简体" w:cs="Times New Roman"/>
                <w:color w:val="000000"/>
                <w:szCs w:val="21"/>
                <w:highlight w:val="none"/>
              </w:rPr>
              <w:t>周</w:t>
            </w:r>
          </w:p>
        </w:tc>
        <w:tc>
          <w:tcPr>
            <w:tcW w:w="1639" w:type="dxa"/>
            <w:vAlign w:val="center"/>
          </w:tcPr>
          <w:p w14:paraId="5B7A7DBF">
            <w:pPr>
              <w:keepNext w:val="0"/>
              <w:keepLines w:val="0"/>
              <w:suppressLineNumbers w:val="0"/>
              <w:snapToGrid w:val="0"/>
              <w:spacing w:before="78" w:beforeLines="25" w:beforeAutospacing="0" w:after="78" w:afterLines="25"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120周</w:t>
            </w:r>
          </w:p>
        </w:tc>
      </w:tr>
    </w:tbl>
    <w:p w14:paraId="2D9D2880">
      <w:pPr>
        <w:pStyle w:val="3"/>
        <w:numPr>
          <w:ilvl w:val="0"/>
          <w:numId w:val="2"/>
        </w:numPr>
        <w:spacing w:before="0" w:after="0" w:line="400" w:lineRule="exact"/>
        <w:rPr>
          <w:rFonts w:hint="default" w:ascii="Times New Roman" w:hAnsi="Times New Roman" w:eastAsia="楷体" w:cs="Times New Roman"/>
          <w:color w:val="000000"/>
          <w:sz w:val="24"/>
          <w:szCs w:val="24"/>
          <w:highlight w:val="none"/>
        </w:rPr>
      </w:pPr>
      <w:r>
        <w:rPr>
          <w:rFonts w:hint="default" w:ascii="Times New Roman" w:hAnsi="Times New Roman" w:eastAsia="楷体" w:cs="Times New Roman"/>
          <w:color w:val="000000"/>
          <w:sz w:val="24"/>
          <w:szCs w:val="24"/>
          <w:highlight w:val="none"/>
        </w:rPr>
        <w:t>各类课程学时学分比例</w:t>
      </w:r>
      <w:bookmarkEnd w:id="52"/>
      <w:bookmarkEnd w:id="53"/>
      <w:bookmarkEnd w:id="54"/>
      <w:bookmarkEnd w:id="55"/>
    </w:p>
    <w:tbl>
      <w:tblPr>
        <w:tblStyle w:val="12"/>
        <w:tblW w:w="913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15"/>
        <w:gridCol w:w="1949"/>
        <w:gridCol w:w="765"/>
        <w:gridCol w:w="720"/>
        <w:gridCol w:w="780"/>
        <w:gridCol w:w="817"/>
        <w:gridCol w:w="1239"/>
        <w:gridCol w:w="645"/>
        <w:gridCol w:w="1000"/>
      </w:tblGrid>
      <w:tr w14:paraId="512064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exact"/>
          <w:tblHeader/>
        </w:trPr>
        <w:tc>
          <w:tcPr>
            <w:tcW w:w="3164" w:type="dxa"/>
            <w:gridSpan w:val="2"/>
            <w:vMerge w:val="restart"/>
            <w:shd w:val="clear" w:color="auto" w:fill="EEECE1"/>
            <w:vAlign w:val="center"/>
          </w:tcPr>
          <w:p w14:paraId="254A6636">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bookmarkStart w:id="56" w:name="_Toc23553"/>
            <w:bookmarkStart w:id="57" w:name="_Toc3645"/>
            <w:bookmarkStart w:id="58" w:name="_Toc16815"/>
            <w:bookmarkStart w:id="59" w:name="_Toc11204"/>
            <w:r>
              <w:rPr>
                <w:rFonts w:hint="default" w:ascii="Times New Roman" w:hAnsi="Times New Roman" w:eastAsia="仿宋_GB2312" w:cs="Times New Roman"/>
                <w:b/>
                <w:color w:val="000000"/>
                <w:sz w:val="24"/>
                <w:highlight w:val="none"/>
              </w:rPr>
              <w:t>课程类别</w:t>
            </w:r>
          </w:p>
        </w:tc>
        <w:tc>
          <w:tcPr>
            <w:tcW w:w="765" w:type="dxa"/>
            <w:vMerge w:val="restart"/>
            <w:shd w:val="clear" w:color="auto" w:fill="EEECE1"/>
            <w:vAlign w:val="center"/>
          </w:tcPr>
          <w:p w14:paraId="327506AF">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课程</w:t>
            </w:r>
          </w:p>
          <w:p w14:paraId="1B1E99C8">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 w:val="24"/>
                <w:highlight w:val="none"/>
              </w:rPr>
              <w:t>数量</w:t>
            </w:r>
          </w:p>
        </w:tc>
        <w:tc>
          <w:tcPr>
            <w:tcW w:w="3556" w:type="dxa"/>
            <w:gridSpan w:val="4"/>
            <w:shd w:val="clear" w:color="auto" w:fill="EEECE1"/>
            <w:vAlign w:val="center"/>
          </w:tcPr>
          <w:p w14:paraId="77313DCA">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 w:val="24"/>
                <w:highlight w:val="none"/>
              </w:rPr>
              <w:t>学时分配</w:t>
            </w:r>
          </w:p>
        </w:tc>
        <w:tc>
          <w:tcPr>
            <w:tcW w:w="645" w:type="dxa"/>
            <w:vMerge w:val="restart"/>
            <w:shd w:val="clear" w:color="auto" w:fill="EEECE1"/>
            <w:vAlign w:val="center"/>
          </w:tcPr>
          <w:p w14:paraId="495E7295">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 w:val="24"/>
                <w:highlight w:val="none"/>
              </w:rPr>
              <w:t>学分</w:t>
            </w:r>
          </w:p>
        </w:tc>
        <w:tc>
          <w:tcPr>
            <w:tcW w:w="1000" w:type="dxa"/>
            <w:vMerge w:val="restart"/>
            <w:shd w:val="clear" w:color="auto" w:fill="EEECE1"/>
            <w:vAlign w:val="center"/>
          </w:tcPr>
          <w:p w14:paraId="3D65F561">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课程性</w:t>
            </w:r>
            <w:r>
              <w:rPr>
                <w:rFonts w:hint="default" w:ascii="Times New Roman" w:hAnsi="Times New Roman" w:eastAsia="仿宋_GB2312" w:cs="Times New Roman"/>
                <w:b/>
                <w:color w:val="000000"/>
                <w:sz w:val="24"/>
                <w:highlight w:val="none"/>
              </w:rPr>
              <w:t>质</w:t>
            </w:r>
          </w:p>
        </w:tc>
      </w:tr>
      <w:tr w14:paraId="3C395B1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1" w:hRule="exact"/>
          <w:tblHeader/>
        </w:trPr>
        <w:tc>
          <w:tcPr>
            <w:tcW w:w="3164" w:type="dxa"/>
            <w:gridSpan w:val="2"/>
            <w:vMerge w:val="continue"/>
            <w:shd w:val="clear" w:color="auto" w:fill="EEECE1"/>
            <w:vAlign w:val="center"/>
          </w:tcPr>
          <w:p w14:paraId="69FFFC4B">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color w:val="000000"/>
                <w:szCs w:val="21"/>
                <w:highlight w:val="none"/>
              </w:rPr>
            </w:pPr>
          </w:p>
        </w:tc>
        <w:tc>
          <w:tcPr>
            <w:tcW w:w="765" w:type="dxa"/>
            <w:vMerge w:val="continue"/>
            <w:shd w:val="clear" w:color="auto" w:fill="EEECE1"/>
            <w:vAlign w:val="center"/>
          </w:tcPr>
          <w:p w14:paraId="447C54F5">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color w:val="000000"/>
                <w:szCs w:val="21"/>
                <w:highlight w:val="none"/>
              </w:rPr>
            </w:pPr>
          </w:p>
        </w:tc>
        <w:tc>
          <w:tcPr>
            <w:tcW w:w="720" w:type="dxa"/>
            <w:shd w:val="clear" w:color="auto" w:fill="EEECE1"/>
            <w:vAlign w:val="center"/>
          </w:tcPr>
          <w:p w14:paraId="485D57E6">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小计</w:t>
            </w:r>
          </w:p>
          <w:p w14:paraId="79F0A93B">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学时</w:t>
            </w:r>
          </w:p>
        </w:tc>
        <w:tc>
          <w:tcPr>
            <w:tcW w:w="780" w:type="dxa"/>
            <w:shd w:val="clear" w:color="auto" w:fill="EEECE1"/>
            <w:vAlign w:val="center"/>
          </w:tcPr>
          <w:p w14:paraId="2676DB77">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理论</w:t>
            </w:r>
          </w:p>
          <w:p w14:paraId="2ABA110E">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学时</w:t>
            </w:r>
          </w:p>
        </w:tc>
        <w:tc>
          <w:tcPr>
            <w:tcW w:w="817" w:type="dxa"/>
            <w:shd w:val="clear" w:color="auto" w:fill="EEECE1"/>
            <w:vAlign w:val="center"/>
          </w:tcPr>
          <w:p w14:paraId="5E912E8D">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实践</w:t>
            </w:r>
          </w:p>
          <w:p w14:paraId="5161F429">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学时</w:t>
            </w:r>
          </w:p>
        </w:tc>
        <w:tc>
          <w:tcPr>
            <w:tcW w:w="1239" w:type="dxa"/>
            <w:shd w:val="clear" w:color="auto" w:fill="EEECE1"/>
            <w:vAlign w:val="center"/>
          </w:tcPr>
          <w:p w14:paraId="73DAA5D0">
            <w:pPr>
              <w:keepNext w:val="0"/>
              <w:keepLines w:val="0"/>
              <w:suppressLineNumbers w:val="0"/>
              <w:tabs>
                <w:tab w:val="center" w:pos="4153"/>
                <w:tab w:val="right" w:pos="8306"/>
              </w:tabs>
              <w:snapToGrid w:val="0"/>
              <w:spacing w:before="0" w:beforeAutospacing="0" w:after="0" w:afterAutospacing="0" w:line="400" w:lineRule="exact"/>
              <w:ind w:left="0" w:right="0"/>
              <w:jc w:val="left"/>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小计学时占总学时比例</w:t>
            </w:r>
          </w:p>
        </w:tc>
        <w:tc>
          <w:tcPr>
            <w:tcW w:w="645" w:type="dxa"/>
            <w:vMerge w:val="continue"/>
            <w:shd w:val="clear" w:color="auto" w:fill="EEECE1"/>
            <w:vAlign w:val="center"/>
          </w:tcPr>
          <w:p w14:paraId="1655486D">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color w:val="000000"/>
                <w:szCs w:val="21"/>
                <w:highlight w:val="none"/>
              </w:rPr>
            </w:pPr>
          </w:p>
        </w:tc>
        <w:tc>
          <w:tcPr>
            <w:tcW w:w="1000" w:type="dxa"/>
            <w:vMerge w:val="continue"/>
            <w:shd w:val="clear" w:color="auto" w:fill="EEECE1"/>
            <w:vAlign w:val="center"/>
          </w:tcPr>
          <w:p w14:paraId="31D2A55D">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color w:val="000000"/>
                <w:szCs w:val="21"/>
                <w:highlight w:val="none"/>
              </w:rPr>
            </w:pPr>
          </w:p>
        </w:tc>
      </w:tr>
      <w:tr w14:paraId="6D5D0F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4" w:hRule="exact"/>
        </w:trPr>
        <w:tc>
          <w:tcPr>
            <w:tcW w:w="1215" w:type="dxa"/>
            <w:vMerge w:val="restart"/>
            <w:vAlign w:val="center"/>
          </w:tcPr>
          <w:p w14:paraId="5DB78441">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公共基础</w:t>
            </w:r>
          </w:p>
          <w:p w14:paraId="1FCEC596">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课程</w:t>
            </w:r>
          </w:p>
        </w:tc>
        <w:tc>
          <w:tcPr>
            <w:tcW w:w="1949" w:type="dxa"/>
            <w:vAlign w:val="center"/>
          </w:tcPr>
          <w:p w14:paraId="0F97202A">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b/>
                <w:color w:val="000000"/>
                <w:szCs w:val="21"/>
                <w:highlight w:val="none"/>
              </w:rPr>
              <w:t>公共</w:t>
            </w:r>
            <w:r>
              <w:rPr>
                <w:rFonts w:hint="eastAsia" w:eastAsia="仿宋_GB2312" w:cs="Times New Roman"/>
                <w:b/>
                <w:color w:val="000000"/>
                <w:szCs w:val="21"/>
                <w:highlight w:val="none"/>
                <w:lang w:val="en-US" w:eastAsia="zh-CN"/>
              </w:rPr>
              <w:t>基础</w:t>
            </w:r>
            <w:r>
              <w:rPr>
                <w:rFonts w:hint="default" w:ascii="Times New Roman" w:hAnsi="Times New Roman" w:eastAsia="仿宋_GB2312" w:cs="Times New Roman"/>
                <w:b/>
                <w:color w:val="000000"/>
                <w:szCs w:val="21"/>
                <w:highlight w:val="none"/>
              </w:rPr>
              <w:t>必修课程</w:t>
            </w:r>
          </w:p>
        </w:tc>
        <w:tc>
          <w:tcPr>
            <w:tcW w:w="765" w:type="dxa"/>
            <w:vAlign w:val="center"/>
          </w:tcPr>
          <w:p w14:paraId="5B313A3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14</w:t>
            </w:r>
          </w:p>
        </w:tc>
        <w:tc>
          <w:tcPr>
            <w:tcW w:w="720" w:type="dxa"/>
            <w:vAlign w:val="center"/>
          </w:tcPr>
          <w:p w14:paraId="48CECA6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836</w:t>
            </w:r>
          </w:p>
        </w:tc>
        <w:tc>
          <w:tcPr>
            <w:tcW w:w="780" w:type="dxa"/>
            <w:vAlign w:val="center"/>
          </w:tcPr>
          <w:p w14:paraId="423A071F">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486</w:t>
            </w:r>
          </w:p>
        </w:tc>
        <w:tc>
          <w:tcPr>
            <w:tcW w:w="817" w:type="dxa"/>
            <w:vAlign w:val="center"/>
          </w:tcPr>
          <w:p w14:paraId="71D824D0">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350</w:t>
            </w:r>
          </w:p>
        </w:tc>
        <w:tc>
          <w:tcPr>
            <w:tcW w:w="1239" w:type="dxa"/>
            <w:vAlign w:val="center"/>
          </w:tcPr>
          <w:p w14:paraId="6E808EA0">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2</w:t>
            </w:r>
            <w:r>
              <w:rPr>
                <w:rFonts w:hint="eastAsia" w:eastAsia="仿宋_GB2312" w:cs="Times New Roman"/>
                <w:color w:val="000000"/>
                <w:szCs w:val="21"/>
                <w:highlight w:val="none"/>
                <w:lang w:val="en-US" w:eastAsia="zh-CN"/>
              </w:rPr>
              <w:t>7.61</w:t>
            </w:r>
            <w:r>
              <w:rPr>
                <w:rFonts w:hint="default" w:ascii="Times New Roman" w:hAnsi="Times New Roman" w:eastAsia="仿宋_GB2312" w:cs="Times New Roman"/>
                <w:color w:val="000000"/>
                <w:szCs w:val="21"/>
                <w:highlight w:val="none"/>
              </w:rPr>
              <w:t>%</w:t>
            </w:r>
          </w:p>
        </w:tc>
        <w:tc>
          <w:tcPr>
            <w:tcW w:w="645" w:type="dxa"/>
            <w:vAlign w:val="center"/>
          </w:tcPr>
          <w:p w14:paraId="55276BEE">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48</w:t>
            </w:r>
          </w:p>
        </w:tc>
        <w:tc>
          <w:tcPr>
            <w:tcW w:w="1000" w:type="dxa"/>
            <w:vAlign w:val="center"/>
          </w:tcPr>
          <w:p w14:paraId="46BAA5B6">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7517E4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trPr>
        <w:tc>
          <w:tcPr>
            <w:tcW w:w="1215" w:type="dxa"/>
            <w:vMerge w:val="continue"/>
            <w:vAlign w:val="center"/>
          </w:tcPr>
          <w:p w14:paraId="0EF57DBE">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p>
        </w:tc>
        <w:tc>
          <w:tcPr>
            <w:tcW w:w="1949" w:type="dxa"/>
            <w:vAlign w:val="center"/>
          </w:tcPr>
          <w:p w14:paraId="3A5C36FE">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szCs w:val="21"/>
                <w:highlight w:val="none"/>
              </w:rPr>
            </w:pPr>
            <w:r>
              <w:rPr>
                <w:rFonts w:hint="eastAsia" w:ascii="Times New Roman" w:hAnsi="Times New Roman" w:eastAsia="仿宋_GB2312" w:cs="Times New Roman"/>
                <w:b/>
                <w:bCs/>
                <w:color w:val="000000"/>
                <w:szCs w:val="21"/>
                <w:highlight w:val="none"/>
                <w:lang w:eastAsia="zh-Hans"/>
              </w:rPr>
              <w:t>公共基础限定选修</w:t>
            </w:r>
            <w:r>
              <w:rPr>
                <w:rFonts w:hint="eastAsia" w:ascii="Times New Roman" w:hAnsi="Times New Roman" w:eastAsia="方正仿宋简体"/>
                <w:b/>
                <w:szCs w:val="21"/>
                <w:lang w:eastAsia="zh-Hans"/>
              </w:rPr>
              <w:t>课</w:t>
            </w:r>
          </w:p>
        </w:tc>
        <w:tc>
          <w:tcPr>
            <w:tcW w:w="765" w:type="dxa"/>
            <w:vAlign w:val="center"/>
          </w:tcPr>
          <w:p w14:paraId="0303A2A5">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2</w:t>
            </w:r>
          </w:p>
        </w:tc>
        <w:tc>
          <w:tcPr>
            <w:tcW w:w="720" w:type="dxa"/>
            <w:vAlign w:val="center"/>
          </w:tcPr>
          <w:p w14:paraId="0F1ABA4C">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72</w:t>
            </w:r>
          </w:p>
        </w:tc>
        <w:tc>
          <w:tcPr>
            <w:tcW w:w="780" w:type="dxa"/>
            <w:vAlign w:val="center"/>
          </w:tcPr>
          <w:p w14:paraId="450C3EF1">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72</w:t>
            </w:r>
          </w:p>
        </w:tc>
        <w:tc>
          <w:tcPr>
            <w:tcW w:w="817" w:type="dxa"/>
            <w:vAlign w:val="center"/>
          </w:tcPr>
          <w:p w14:paraId="72512E1A">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0</w:t>
            </w:r>
          </w:p>
        </w:tc>
        <w:tc>
          <w:tcPr>
            <w:tcW w:w="1239" w:type="dxa"/>
            <w:vAlign w:val="center"/>
          </w:tcPr>
          <w:p w14:paraId="100D4FB6">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ascii="Times New Roman" w:hAnsi="Times New Roman" w:eastAsia="仿宋_GB2312" w:cs="Times New Roman"/>
                <w:color w:val="000000"/>
                <w:szCs w:val="21"/>
                <w:highlight w:val="none"/>
                <w:lang w:val="en-US" w:eastAsia="zh-CN"/>
              </w:rPr>
              <w:t>2.38</w:t>
            </w:r>
            <w:r>
              <w:rPr>
                <w:rFonts w:hint="default" w:ascii="Times New Roman" w:hAnsi="Times New Roman" w:eastAsia="仿宋_GB2312" w:cs="Times New Roman"/>
                <w:color w:val="000000"/>
                <w:szCs w:val="21"/>
                <w:highlight w:val="none"/>
              </w:rPr>
              <w:t>%</w:t>
            </w:r>
          </w:p>
        </w:tc>
        <w:tc>
          <w:tcPr>
            <w:tcW w:w="645" w:type="dxa"/>
            <w:vAlign w:val="center"/>
          </w:tcPr>
          <w:p w14:paraId="58D5EC7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4</w:t>
            </w:r>
          </w:p>
        </w:tc>
        <w:tc>
          <w:tcPr>
            <w:tcW w:w="1000" w:type="dxa"/>
            <w:vAlign w:val="center"/>
          </w:tcPr>
          <w:p w14:paraId="6222F416">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选修</w:t>
            </w:r>
          </w:p>
        </w:tc>
      </w:tr>
      <w:tr w14:paraId="17AA88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3" w:hRule="exact"/>
        </w:trPr>
        <w:tc>
          <w:tcPr>
            <w:tcW w:w="1215" w:type="dxa"/>
            <w:vMerge w:val="continue"/>
            <w:vAlign w:val="center"/>
          </w:tcPr>
          <w:p w14:paraId="755B931D">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p>
        </w:tc>
        <w:tc>
          <w:tcPr>
            <w:tcW w:w="1949" w:type="dxa"/>
            <w:vAlign w:val="center"/>
          </w:tcPr>
          <w:p w14:paraId="045745C1">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lang w:eastAsia="zh-CN"/>
              </w:rPr>
              <w:t>公共</w:t>
            </w:r>
            <w:r>
              <w:rPr>
                <w:rFonts w:hint="eastAsia" w:eastAsia="仿宋_GB2312" w:cs="Times New Roman"/>
                <w:b/>
                <w:color w:val="000000"/>
                <w:szCs w:val="21"/>
                <w:highlight w:val="none"/>
                <w:lang w:val="en-US" w:eastAsia="zh-CN"/>
              </w:rPr>
              <w:t>基础</w:t>
            </w:r>
            <w:r>
              <w:rPr>
                <w:rFonts w:hint="default" w:ascii="Times New Roman" w:hAnsi="Times New Roman" w:eastAsia="仿宋_GB2312" w:cs="Times New Roman"/>
                <w:b/>
                <w:color w:val="000000"/>
                <w:szCs w:val="21"/>
                <w:highlight w:val="none"/>
              </w:rPr>
              <w:t>选修课程</w:t>
            </w:r>
          </w:p>
        </w:tc>
        <w:tc>
          <w:tcPr>
            <w:tcW w:w="765" w:type="dxa"/>
            <w:vAlign w:val="center"/>
          </w:tcPr>
          <w:p w14:paraId="3C97154A">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lang w:val="en-US" w:eastAsia="zh-CN"/>
              </w:rPr>
              <w:t>--</w:t>
            </w:r>
          </w:p>
        </w:tc>
        <w:tc>
          <w:tcPr>
            <w:tcW w:w="720" w:type="dxa"/>
            <w:vAlign w:val="center"/>
          </w:tcPr>
          <w:p w14:paraId="3221D99A">
            <w:pPr>
              <w:keepNext w:val="0"/>
              <w:keepLines w:val="0"/>
              <w:suppressLineNumbers w:val="0"/>
              <w:tabs>
                <w:tab w:val="left" w:pos="216"/>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216</w:t>
            </w:r>
          </w:p>
        </w:tc>
        <w:tc>
          <w:tcPr>
            <w:tcW w:w="780" w:type="dxa"/>
            <w:vAlign w:val="center"/>
          </w:tcPr>
          <w:p w14:paraId="2BB30168">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216</w:t>
            </w:r>
          </w:p>
        </w:tc>
        <w:tc>
          <w:tcPr>
            <w:tcW w:w="817" w:type="dxa"/>
            <w:vAlign w:val="center"/>
          </w:tcPr>
          <w:p w14:paraId="6A3A0B79">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0</w:t>
            </w:r>
          </w:p>
        </w:tc>
        <w:tc>
          <w:tcPr>
            <w:tcW w:w="1239" w:type="dxa"/>
            <w:vAlign w:val="center"/>
          </w:tcPr>
          <w:p w14:paraId="18A6EA21">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7.</w:t>
            </w:r>
            <w:r>
              <w:rPr>
                <w:rFonts w:hint="eastAsia" w:eastAsia="仿宋_GB2312" w:cs="Times New Roman"/>
                <w:color w:val="000000"/>
                <w:szCs w:val="21"/>
                <w:highlight w:val="none"/>
                <w:lang w:val="en-US" w:eastAsia="zh-CN"/>
              </w:rPr>
              <w:t>13</w:t>
            </w:r>
            <w:r>
              <w:rPr>
                <w:rFonts w:hint="default" w:ascii="Times New Roman" w:hAnsi="Times New Roman" w:eastAsia="仿宋_GB2312" w:cs="Times New Roman"/>
                <w:color w:val="000000"/>
                <w:szCs w:val="21"/>
                <w:highlight w:val="none"/>
              </w:rPr>
              <w:t>%</w:t>
            </w:r>
          </w:p>
        </w:tc>
        <w:tc>
          <w:tcPr>
            <w:tcW w:w="645" w:type="dxa"/>
            <w:vAlign w:val="center"/>
          </w:tcPr>
          <w:p w14:paraId="028C8409">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12</w:t>
            </w:r>
          </w:p>
        </w:tc>
        <w:tc>
          <w:tcPr>
            <w:tcW w:w="1000" w:type="dxa"/>
            <w:vAlign w:val="center"/>
          </w:tcPr>
          <w:p w14:paraId="1F039E2C">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选修</w:t>
            </w:r>
          </w:p>
        </w:tc>
      </w:tr>
      <w:tr w14:paraId="69D7CF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trPr>
        <w:tc>
          <w:tcPr>
            <w:tcW w:w="1215" w:type="dxa"/>
            <w:vMerge w:val="restart"/>
            <w:vAlign w:val="center"/>
          </w:tcPr>
          <w:p w14:paraId="03F96D67">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专业</w:t>
            </w:r>
          </w:p>
          <w:p w14:paraId="1EEE6FEE">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(技能)</w:t>
            </w:r>
          </w:p>
          <w:p w14:paraId="7DF45948">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 w:val="24"/>
                <w:highlight w:val="none"/>
              </w:rPr>
              <w:t>课程</w:t>
            </w:r>
          </w:p>
        </w:tc>
        <w:tc>
          <w:tcPr>
            <w:tcW w:w="1949" w:type="dxa"/>
            <w:vAlign w:val="center"/>
          </w:tcPr>
          <w:p w14:paraId="3E70089A">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b/>
                <w:color w:val="000000"/>
                <w:szCs w:val="21"/>
                <w:highlight w:val="none"/>
              </w:rPr>
              <w:t>专业</w:t>
            </w:r>
            <w:r>
              <w:rPr>
                <w:rFonts w:hint="default" w:ascii="Times New Roman" w:hAnsi="Times New Roman" w:eastAsia="仿宋_GB2312" w:cs="Times New Roman"/>
                <w:b/>
                <w:color w:val="000000"/>
                <w:szCs w:val="21"/>
                <w:highlight w:val="none"/>
                <w:lang w:eastAsia="zh-CN"/>
              </w:rPr>
              <w:t>基础</w:t>
            </w:r>
            <w:r>
              <w:rPr>
                <w:rFonts w:hint="default" w:ascii="Times New Roman" w:hAnsi="Times New Roman" w:eastAsia="仿宋_GB2312" w:cs="Times New Roman"/>
                <w:b/>
                <w:color w:val="000000"/>
                <w:szCs w:val="21"/>
                <w:highlight w:val="none"/>
              </w:rPr>
              <w:t>课程</w:t>
            </w:r>
          </w:p>
        </w:tc>
        <w:tc>
          <w:tcPr>
            <w:tcW w:w="765" w:type="dxa"/>
            <w:vAlign w:val="center"/>
          </w:tcPr>
          <w:p w14:paraId="42D72514">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lang w:val="en-US" w:eastAsia="zh-CN"/>
              </w:rPr>
              <w:t>7</w:t>
            </w:r>
          </w:p>
        </w:tc>
        <w:tc>
          <w:tcPr>
            <w:tcW w:w="720" w:type="dxa"/>
            <w:vAlign w:val="center"/>
          </w:tcPr>
          <w:p w14:paraId="7F74144F">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468</w:t>
            </w:r>
          </w:p>
        </w:tc>
        <w:tc>
          <w:tcPr>
            <w:tcW w:w="780" w:type="dxa"/>
            <w:vAlign w:val="center"/>
          </w:tcPr>
          <w:p w14:paraId="4D0A32F9">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264</w:t>
            </w:r>
          </w:p>
        </w:tc>
        <w:tc>
          <w:tcPr>
            <w:tcW w:w="817" w:type="dxa"/>
            <w:vAlign w:val="center"/>
          </w:tcPr>
          <w:p w14:paraId="48FCD9D1">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204</w:t>
            </w:r>
          </w:p>
        </w:tc>
        <w:tc>
          <w:tcPr>
            <w:tcW w:w="1239" w:type="dxa"/>
            <w:vAlign w:val="center"/>
          </w:tcPr>
          <w:p w14:paraId="74B3A4E8">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15.</w:t>
            </w:r>
            <w:r>
              <w:rPr>
                <w:rFonts w:hint="eastAsia" w:eastAsia="仿宋_GB2312" w:cs="Times New Roman"/>
                <w:color w:val="000000"/>
                <w:szCs w:val="21"/>
                <w:highlight w:val="none"/>
                <w:lang w:val="en-US" w:eastAsia="zh-CN"/>
              </w:rPr>
              <w:t>46</w:t>
            </w:r>
            <w:r>
              <w:rPr>
                <w:rFonts w:hint="default" w:ascii="Times New Roman" w:hAnsi="Times New Roman" w:eastAsia="仿宋_GB2312" w:cs="Times New Roman"/>
                <w:color w:val="000000"/>
                <w:szCs w:val="21"/>
                <w:highlight w:val="none"/>
              </w:rPr>
              <w:t>%</w:t>
            </w:r>
          </w:p>
        </w:tc>
        <w:tc>
          <w:tcPr>
            <w:tcW w:w="645" w:type="dxa"/>
            <w:vAlign w:val="center"/>
          </w:tcPr>
          <w:p w14:paraId="2A39ADCE">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lang w:eastAsia="zh-CN"/>
              </w:rPr>
              <w:t>2</w:t>
            </w:r>
            <w:r>
              <w:rPr>
                <w:rFonts w:hint="default" w:ascii="Times New Roman" w:hAnsi="Times New Roman" w:eastAsia="仿宋_GB2312" w:cs="Times New Roman"/>
                <w:color w:val="000000"/>
                <w:szCs w:val="21"/>
                <w:highlight w:val="none"/>
                <w:lang w:val="en-US" w:eastAsia="zh-CN"/>
              </w:rPr>
              <w:t>6</w:t>
            </w:r>
          </w:p>
        </w:tc>
        <w:tc>
          <w:tcPr>
            <w:tcW w:w="1000" w:type="dxa"/>
            <w:vAlign w:val="center"/>
          </w:tcPr>
          <w:p w14:paraId="3C20024F">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455AB6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trPr>
        <w:tc>
          <w:tcPr>
            <w:tcW w:w="1215" w:type="dxa"/>
            <w:vMerge w:val="continue"/>
            <w:vAlign w:val="center"/>
          </w:tcPr>
          <w:p w14:paraId="6BF21C1F">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p>
        </w:tc>
        <w:tc>
          <w:tcPr>
            <w:tcW w:w="1949" w:type="dxa"/>
            <w:tcBorders>
              <w:top w:val="single" w:color="auto" w:sz="4" w:space="0"/>
              <w:bottom w:val="single" w:color="auto" w:sz="4" w:space="0"/>
            </w:tcBorders>
            <w:vAlign w:val="center"/>
          </w:tcPr>
          <w:p w14:paraId="298F3CC4">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专业</w:t>
            </w:r>
            <w:r>
              <w:rPr>
                <w:rFonts w:hint="default" w:ascii="Times New Roman" w:hAnsi="Times New Roman" w:eastAsia="仿宋_GB2312" w:cs="Times New Roman"/>
                <w:b/>
                <w:color w:val="000000"/>
                <w:szCs w:val="21"/>
                <w:highlight w:val="none"/>
                <w:lang w:eastAsia="zh-CN"/>
              </w:rPr>
              <w:t>核心</w:t>
            </w:r>
            <w:r>
              <w:rPr>
                <w:rFonts w:hint="default" w:ascii="Times New Roman" w:hAnsi="Times New Roman" w:eastAsia="仿宋_GB2312" w:cs="Times New Roman"/>
                <w:b/>
                <w:color w:val="000000"/>
                <w:szCs w:val="21"/>
                <w:highlight w:val="none"/>
              </w:rPr>
              <w:t>课程</w:t>
            </w:r>
          </w:p>
        </w:tc>
        <w:tc>
          <w:tcPr>
            <w:tcW w:w="765" w:type="dxa"/>
            <w:vAlign w:val="center"/>
          </w:tcPr>
          <w:p w14:paraId="15E07141">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7</w:t>
            </w:r>
          </w:p>
        </w:tc>
        <w:tc>
          <w:tcPr>
            <w:tcW w:w="720" w:type="dxa"/>
            <w:vAlign w:val="center"/>
          </w:tcPr>
          <w:p w14:paraId="2553911C">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504</w:t>
            </w:r>
          </w:p>
        </w:tc>
        <w:tc>
          <w:tcPr>
            <w:tcW w:w="780" w:type="dxa"/>
            <w:vAlign w:val="center"/>
          </w:tcPr>
          <w:p w14:paraId="6F481FB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300</w:t>
            </w:r>
          </w:p>
        </w:tc>
        <w:tc>
          <w:tcPr>
            <w:tcW w:w="817" w:type="dxa"/>
            <w:vAlign w:val="center"/>
          </w:tcPr>
          <w:p w14:paraId="33360BA0">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204</w:t>
            </w:r>
          </w:p>
        </w:tc>
        <w:tc>
          <w:tcPr>
            <w:tcW w:w="1239" w:type="dxa"/>
            <w:vAlign w:val="center"/>
          </w:tcPr>
          <w:p w14:paraId="4CEFEA24">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1</w:t>
            </w:r>
            <w:r>
              <w:rPr>
                <w:rFonts w:hint="eastAsia" w:eastAsia="仿宋_GB2312" w:cs="Times New Roman"/>
                <w:color w:val="000000"/>
                <w:szCs w:val="21"/>
                <w:highlight w:val="none"/>
                <w:lang w:val="en-US" w:eastAsia="zh-CN"/>
              </w:rPr>
              <w:t>6.64</w:t>
            </w:r>
            <w:r>
              <w:rPr>
                <w:rFonts w:hint="default" w:ascii="Times New Roman" w:hAnsi="Times New Roman" w:eastAsia="仿宋_GB2312" w:cs="Times New Roman"/>
                <w:color w:val="000000"/>
                <w:szCs w:val="21"/>
                <w:highlight w:val="none"/>
              </w:rPr>
              <w:t>%</w:t>
            </w:r>
          </w:p>
        </w:tc>
        <w:tc>
          <w:tcPr>
            <w:tcW w:w="645" w:type="dxa"/>
            <w:vAlign w:val="center"/>
          </w:tcPr>
          <w:p w14:paraId="1798CBB8">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b w:val="0"/>
                <w:bCs w:val="0"/>
                <w:color w:val="000000"/>
                <w:szCs w:val="21"/>
                <w:highlight w:val="none"/>
                <w:lang w:val="en-US" w:eastAsia="zh-CN"/>
              </w:rPr>
              <w:t>28</w:t>
            </w:r>
          </w:p>
        </w:tc>
        <w:tc>
          <w:tcPr>
            <w:tcW w:w="1000" w:type="dxa"/>
            <w:vAlign w:val="center"/>
          </w:tcPr>
          <w:p w14:paraId="27DF2DFB">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00DE38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1" w:hRule="exact"/>
        </w:trPr>
        <w:tc>
          <w:tcPr>
            <w:tcW w:w="1215" w:type="dxa"/>
            <w:vMerge w:val="continue"/>
            <w:vAlign w:val="center"/>
          </w:tcPr>
          <w:p w14:paraId="6972A0E1">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Cs w:val="21"/>
                <w:highlight w:val="none"/>
              </w:rPr>
            </w:pPr>
          </w:p>
        </w:tc>
        <w:tc>
          <w:tcPr>
            <w:tcW w:w="1949" w:type="dxa"/>
            <w:tcBorders>
              <w:bottom w:val="single" w:color="auto" w:sz="6" w:space="0"/>
            </w:tcBorders>
            <w:vAlign w:val="center"/>
          </w:tcPr>
          <w:p w14:paraId="6A171C04">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themeColor="text1"/>
                <w:szCs w:val="21"/>
                <w:highlight w:val="none"/>
                <w14:textFill>
                  <w14:solidFill>
                    <w14:schemeClr w14:val="tx1"/>
                  </w14:solidFill>
                </w14:textFill>
              </w:rPr>
              <w:t>专业</w:t>
            </w:r>
            <w:r>
              <w:rPr>
                <w:rFonts w:hint="default" w:ascii="Times New Roman" w:hAnsi="Times New Roman" w:eastAsia="仿宋_GB2312" w:cs="Times New Roman"/>
                <w:b/>
                <w:color w:val="000000" w:themeColor="text1"/>
                <w:szCs w:val="21"/>
                <w:highlight w:val="none"/>
                <w:lang w:eastAsia="zh-CN"/>
                <w14:textFill>
                  <w14:solidFill>
                    <w14:schemeClr w14:val="tx1"/>
                  </w14:solidFill>
                </w14:textFill>
              </w:rPr>
              <w:t>选修</w:t>
            </w:r>
            <w:r>
              <w:rPr>
                <w:rFonts w:hint="default" w:ascii="Times New Roman" w:hAnsi="Times New Roman" w:eastAsia="仿宋_GB2312" w:cs="Times New Roman"/>
                <w:b/>
                <w:color w:val="000000" w:themeColor="text1"/>
                <w:szCs w:val="21"/>
                <w:highlight w:val="none"/>
                <w14:textFill>
                  <w14:solidFill>
                    <w14:schemeClr w14:val="tx1"/>
                  </w14:solidFill>
                </w14:textFill>
              </w:rPr>
              <w:t>课程</w:t>
            </w:r>
          </w:p>
        </w:tc>
        <w:tc>
          <w:tcPr>
            <w:tcW w:w="765" w:type="dxa"/>
            <w:tcBorders>
              <w:bottom w:val="single" w:color="auto" w:sz="6" w:space="0"/>
            </w:tcBorders>
            <w:vAlign w:val="center"/>
          </w:tcPr>
          <w:p w14:paraId="137AD504">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lang w:val="en-US" w:eastAsia="zh-CN"/>
              </w:rPr>
              <w:t>3</w:t>
            </w:r>
          </w:p>
        </w:tc>
        <w:tc>
          <w:tcPr>
            <w:tcW w:w="720" w:type="dxa"/>
            <w:tcBorders>
              <w:bottom w:val="single" w:color="auto" w:sz="6" w:space="0"/>
            </w:tcBorders>
            <w:vAlign w:val="center"/>
          </w:tcPr>
          <w:p w14:paraId="52FAAB1A">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108</w:t>
            </w:r>
          </w:p>
        </w:tc>
        <w:tc>
          <w:tcPr>
            <w:tcW w:w="780" w:type="dxa"/>
            <w:tcBorders>
              <w:bottom w:val="single" w:color="auto" w:sz="6" w:space="0"/>
            </w:tcBorders>
            <w:vAlign w:val="center"/>
          </w:tcPr>
          <w:p w14:paraId="7D652B24">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108</w:t>
            </w:r>
          </w:p>
        </w:tc>
        <w:tc>
          <w:tcPr>
            <w:tcW w:w="817" w:type="dxa"/>
            <w:tcBorders>
              <w:bottom w:val="single" w:color="auto" w:sz="6" w:space="0"/>
            </w:tcBorders>
            <w:vAlign w:val="center"/>
          </w:tcPr>
          <w:p w14:paraId="2E29BDE3">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0</w:t>
            </w:r>
          </w:p>
        </w:tc>
        <w:tc>
          <w:tcPr>
            <w:tcW w:w="1239" w:type="dxa"/>
            <w:tcBorders>
              <w:bottom w:val="single" w:color="auto" w:sz="6" w:space="0"/>
            </w:tcBorders>
            <w:vAlign w:val="center"/>
          </w:tcPr>
          <w:p w14:paraId="3F57118D">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3.</w:t>
            </w:r>
            <w:r>
              <w:rPr>
                <w:rFonts w:hint="eastAsia" w:eastAsia="仿宋_GB2312" w:cs="Times New Roman"/>
                <w:color w:val="000000"/>
                <w:szCs w:val="21"/>
                <w:highlight w:val="none"/>
                <w:lang w:val="en-US" w:eastAsia="zh-CN"/>
              </w:rPr>
              <w:t>57</w:t>
            </w:r>
            <w:r>
              <w:rPr>
                <w:rFonts w:hint="default" w:ascii="Times New Roman" w:hAnsi="Times New Roman" w:eastAsia="仿宋_GB2312" w:cs="Times New Roman"/>
                <w:color w:val="000000"/>
                <w:szCs w:val="21"/>
                <w:highlight w:val="none"/>
              </w:rPr>
              <w:t>%</w:t>
            </w:r>
          </w:p>
        </w:tc>
        <w:tc>
          <w:tcPr>
            <w:tcW w:w="645" w:type="dxa"/>
            <w:tcBorders>
              <w:bottom w:val="single" w:color="auto" w:sz="6" w:space="0"/>
            </w:tcBorders>
            <w:vAlign w:val="center"/>
          </w:tcPr>
          <w:p w14:paraId="43E2A394">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lang w:val="en-US" w:eastAsia="zh-CN"/>
              </w:rPr>
              <w:t>6</w:t>
            </w:r>
          </w:p>
        </w:tc>
        <w:tc>
          <w:tcPr>
            <w:tcW w:w="1000" w:type="dxa"/>
            <w:tcBorders>
              <w:bottom w:val="single" w:color="auto" w:sz="6" w:space="0"/>
            </w:tcBorders>
            <w:vAlign w:val="center"/>
          </w:tcPr>
          <w:p w14:paraId="29FA228B">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选修</w:t>
            </w:r>
          </w:p>
        </w:tc>
      </w:tr>
      <w:tr w14:paraId="58DBA29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exact"/>
        </w:trPr>
        <w:tc>
          <w:tcPr>
            <w:tcW w:w="3164" w:type="dxa"/>
            <w:gridSpan w:val="2"/>
            <w:tcBorders>
              <w:bottom w:val="single" w:color="auto" w:sz="6" w:space="0"/>
            </w:tcBorders>
            <w:vAlign w:val="center"/>
          </w:tcPr>
          <w:p w14:paraId="2B41E35E">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专业综合实践</w:t>
            </w:r>
          </w:p>
        </w:tc>
        <w:tc>
          <w:tcPr>
            <w:tcW w:w="765" w:type="dxa"/>
            <w:tcBorders>
              <w:bottom w:val="single" w:color="auto" w:sz="6" w:space="0"/>
            </w:tcBorders>
            <w:vAlign w:val="center"/>
          </w:tcPr>
          <w:p w14:paraId="580E0E38">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lang w:val="en-US" w:eastAsia="zh-CN"/>
              </w:rPr>
              <w:t>4</w:t>
            </w:r>
          </w:p>
        </w:tc>
        <w:tc>
          <w:tcPr>
            <w:tcW w:w="720" w:type="dxa"/>
            <w:tcBorders>
              <w:bottom w:val="single" w:color="auto" w:sz="6" w:space="0"/>
            </w:tcBorders>
            <w:vAlign w:val="center"/>
          </w:tcPr>
          <w:p w14:paraId="06FADA17">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rPr>
              <w:t>8</w:t>
            </w:r>
            <w:r>
              <w:rPr>
                <w:rFonts w:hint="default" w:ascii="Times New Roman" w:hAnsi="Times New Roman" w:eastAsia="仿宋_GB2312" w:cs="Times New Roman"/>
                <w:color w:val="000000"/>
                <w:szCs w:val="21"/>
                <w:highlight w:val="none"/>
                <w:lang w:val="en-US" w:eastAsia="zh-CN"/>
              </w:rPr>
              <w:t>24</w:t>
            </w:r>
          </w:p>
        </w:tc>
        <w:tc>
          <w:tcPr>
            <w:tcW w:w="780" w:type="dxa"/>
            <w:tcBorders>
              <w:bottom w:val="single" w:color="auto" w:sz="6" w:space="0"/>
            </w:tcBorders>
            <w:vAlign w:val="center"/>
          </w:tcPr>
          <w:p w14:paraId="65A1D8DB">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40</w:t>
            </w:r>
          </w:p>
        </w:tc>
        <w:tc>
          <w:tcPr>
            <w:tcW w:w="817" w:type="dxa"/>
            <w:tcBorders>
              <w:bottom w:val="single" w:color="auto" w:sz="6" w:space="0"/>
            </w:tcBorders>
            <w:vAlign w:val="center"/>
          </w:tcPr>
          <w:p w14:paraId="646933C0">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784</w:t>
            </w:r>
          </w:p>
        </w:tc>
        <w:tc>
          <w:tcPr>
            <w:tcW w:w="1239" w:type="dxa"/>
            <w:tcBorders>
              <w:bottom w:val="single" w:color="auto" w:sz="6" w:space="0"/>
            </w:tcBorders>
            <w:vAlign w:val="center"/>
          </w:tcPr>
          <w:p w14:paraId="6934E85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27.</w:t>
            </w:r>
            <w:r>
              <w:rPr>
                <w:rFonts w:hint="eastAsia" w:eastAsia="仿宋_GB2312" w:cs="Times New Roman"/>
                <w:color w:val="000000"/>
                <w:szCs w:val="21"/>
                <w:highlight w:val="none"/>
                <w:lang w:val="en-US" w:eastAsia="zh-CN"/>
              </w:rPr>
              <w:t>21</w:t>
            </w:r>
            <w:r>
              <w:rPr>
                <w:rFonts w:hint="default" w:ascii="Times New Roman" w:hAnsi="Times New Roman" w:eastAsia="仿宋_GB2312" w:cs="Times New Roman"/>
                <w:color w:val="000000"/>
                <w:szCs w:val="21"/>
                <w:highlight w:val="none"/>
              </w:rPr>
              <w:t>%</w:t>
            </w:r>
          </w:p>
        </w:tc>
        <w:tc>
          <w:tcPr>
            <w:tcW w:w="645" w:type="dxa"/>
            <w:tcBorders>
              <w:bottom w:val="single" w:color="auto" w:sz="6" w:space="0"/>
            </w:tcBorders>
            <w:vAlign w:val="center"/>
          </w:tcPr>
          <w:p w14:paraId="2BF09A4B">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rPr>
              <w:t>4</w:t>
            </w:r>
            <w:r>
              <w:rPr>
                <w:rFonts w:hint="default" w:ascii="Times New Roman" w:hAnsi="Times New Roman" w:eastAsia="仿宋_GB2312" w:cs="Times New Roman"/>
                <w:color w:val="000000"/>
                <w:szCs w:val="21"/>
                <w:highlight w:val="none"/>
                <w:lang w:val="en-US" w:eastAsia="zh-CN"/>
              </w:rPr>
              <w:t>6</w:t>
            </w:r>
          </w:p>
        </w:tc>
        <w:tc>
          <w:tcPr>
            <w:tcW w:w="1000" w:type="dxa"/>
            <w:tcBorders>
              <w:bottom w:val="single" w:color="auto" w:sz="6" w:space="0"/>
            </w:tcBorders>
            <w:vAlign w:val="center"/>
          </w:tcPr>
          <w:p w14:paraId="2B990EC9">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31D409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3164" w:type="dxa"/>
            <w:gridSpan w:val="2"/>
            <w:tcBorders>
              <w:top w:val="single" w:color="auto" w:sz="6" w:space="0"/>
            </w:tcBorders>
            <w:vAlign w:val="center"/>
          </w:tcPr>
          <w:p w14:paraId="113B543E">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 w:val="24"/>
                <w:highlight w:val="none"/>
              </w:rPr>
              <w:t>总     计</w:t>
            </w:r>
          </w:p>
        </w:tc>
        <w:tc>
          <w:tcPr>
            <w:tcW w:w="765" w:type="dxa"/>
            <w:tcBorders>
              <w:top w:val="single" w:color="auto" w:sz="6" w:space="0"/>
            </w:tcBorders>
            <w:vAlign w:val="center"/>
          </w:tcPr>
          <w:p w14:paraId="149BB3A0">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eastAsia"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rPr>
              <w:t>3</w:t>
            </w:r>
            <w:r>
              <w:rPr>
                <w:rFonts w:hint="eastAsia" w:eastAsia="仿宋_GB2312" w:cs="Times New Roman"/>
                <w:color w:val="000000"/>
                <w:szCs w:val="21"/>
                <w:highlight w:val="none"/>
                <w:lang w:val="en-US" w:eastAsia="zh-CN"/>
              </w:rPr>
              <w:t>7</w:t>
            </w:r>
          </w:p>
        </w:tc>
        <w:tc>
          <w:tcPr>
            <w:tcW w:w="720" w:type="dxa"/>
            <w:tcBorders>
              <w:top w:val="single" w:color="auto" w:sz="6" w:space="0"/>
            </w:tcBorders>
            <w:vAlign w:val="center"/>
          </w:tcPr>
          <w:p w14:paraId="6523CE0D">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3028</w:t>
            </w:r>
          </w:p>
        </w:tc>
        <w:tc>
          <w:tcPr>
            <w:tcW w:w="780" w:type="dxa"/>
            <w:tcBorders>
              <w:top w:val="single" w:color="auto" w:sz="6" w:space="0"/>
            </w:tcBorders>
            <w:vAlign w:val="center"/>
          </w:tcPr>
          <w:p w14:paraId="3A2133F3">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14</w:t>
            </w:r>
            <w:r>
              <w:rPr>
                <w:rFonts w:hint="eastAsia" w:eastAsia="仿宋_GB2312" w:cs="Times New Roman"/>
                <w:color w:val="000000"/>
                <w:szCs w:val="21"/>
                <w:highlight w:val="none"/>
                <w:lang w:val="en-US" w:eastAsia="zh-CN"/>
              </w:rPr>
              <w:t>86</w:t>
            </w:r>
          </w:p>
        </w:tc>
        <w:tc>
          <w:tcPr>
            <w:tcW w:w="817" w:type="dxa"/>
            <w:tcBorders>
              <w:top w:val="single" w:color="auto" w:sz="6" w:space="0"/>
            </w:tcBorders>
            <w:vAlign w:val="center"/>
          </w:tcPr>
          <w:p w14:paraId="183CD2A6">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1542</w:t>
            </w:r>
          </w:p>
        </w:tc>
        <w:tc>
          <w:tcPr>
            <w:tcW w:w="2884" w:type="dxa"/>
            <w:gridSpan w:val="3"/>
            <w:vMerge w:val="restart"/>
            <w:tcBorders>
              <w:top w:val="single" w:color="auto" w:sz="6" w:space="0"/>
            </w:tcBorders>
            <w:vAlign w:val="center"/>
          </w:tcPr>
          <w:p w14:paraId="039A7DAD">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szCs w:val="21"/>
                <w:highlight w:val="none"/>
                <w:lang w:val="en-US" w:eastAsia="zh-CN"/>
              </w:rPr>
            </w:pPr>
            <w:r>
              <w:rPr>
                <w:rFonts w:hint="default" w:ascii="Times New Roman" w:hAnsi="Times New Roman" w:eastAsia="仿宋_GB2312" w:cs="Times New Roman"/>
                <w:b/>
                <w:color w:val="000000"/>
                <w:szCs w:val="21"/>
                <w:highlight w:val="none"/>
              </w:rPr>
              <w:t>总学分</w:t>
            </w:r>
            <w:r>
              <w:rPr>
                <w:rFonts w:hint="default" w:ascii="Times New Roman" w:hAnsi="Times New Roman" w:eastAsia="仿宋_GB2312" w:cs="Times New Roman"/>
                <w:b/>
                <w:color w:val="000000"/>
                <w:szCs w:val="21"/>
                <w:highlight w:val="none"/>
                <w:lang w:val="en-US" w:eastAsia="zh-CN"/>
              </w:rPr>
              <w:t>=</w:t>
            </w:r>
            <w:r>
              <w:rPr>
                <w:rFonts w:hint="default" w:ascii="Times New Roman" w:hAnsi="Times New Roman" w:eastAsia="仿宋_GB2312" w:cs="Times New Roman"/>
                <w:b w:val="0"/>
                <w:bCs/>
                <w:color w:val="000000"/>
                <w:szCs w:val="21"/>
                <w:highlight w:val="none"/>
                <w:lang w:val="en-US" w:eastAsia="zh-CN"/>
              </w:rPr>
              <w:t>1</w:t>
            </w:r>
            <w:r>
              <w:rPr>
                <w:rFonts w:hint="eastAsia" w:eastAsia="仿宋_GB2312" w:cs="Times New Roman"/>
                <w:b w:val="0"/>
                <w:bCs/>
                <w:color w:val="000000"/>
                <w:szCs w:val="21"/>
                <w:highlight w:val="none"/>
                <w:lang w:val="en-US" w:eastAsia="zh-CN"/>
              </w:rPr>
              <w:t>70</w:t>
            </w:r>
          </w:p>
        </w:tc>
      </w:tr>
      <w:tr w14:paraId="001E9F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4649" w:type="dxa"/>
            <w:gridSpan w:val="4"/>
            <w:vAlign w:val="center"/>
          </w:tcPr>
          <w:p w14:paraId="0A4AAB6A">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理论与实践教学学时比例</w:t>
            </w:r>
          </w:p>
        </w:tc>
        <w:tc>
          <w:tcPr>
            <w:tcW w:w="780" w:type="dxa"/>
            <w:vAlign w:val="center"/>
          </w:tcPr>
          <w:p w14:paraId="605C0B13">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4</w:t>
            </w:r>
            <w:r>
              <w:rPr>
                <w:rFonts w:hint="eastAsia" w:eastAsia="仿宋_GB2312" w:cs="Times New Roman"/>
                <w:color w:val="000000"/>
                <w:szCs w:val="21"/>
                <w:highlight w:val="none"/>
                <w:lang w:val="en-US" w:eastAsia="zh-CN"/>
              </w:rPr>
              <w:t>9.08</w:t>
            </w:r>
            <w:r>
              <w:rPr>
                <w:rFonts w:hint="default" w:ascii="Times New Roman" w:hAnsi="Times New Roman" w:eastAsia="仿宋_GB2312" w:cs="Times New Roman"/>
                <w:color w:val="000000"/>
                <w:szCs w:val="21"/>
                <w:highlight w:val="none"/>
              </w:rPr>
              <w:t>%</w:t>
            </w:r>
          </w:p>
        </w:tc>
        <w:tc>
          <w:tcPr>
            <w:tcW w:w="817" w:type="dxa"/>
            <w:vAlign w:val="center"/>
          </w:tcPr>
          <w:p w14:paraId="0733D7A6">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5</w:t>
            </w:r>
            <w:r>
              <w:rPr>
                <w:rFonts w:hint="eastAsia" w:eastAsia="仿宋_GB2312" w:cs="Times New Roman"/>
                <w:color w:val="000000"/>
                <w:szCs w:val="21"/>
                <w:highlight w:val="none"/>
                <w:lang w:val="en-US" w:eastAsia="zh-CN"/>
              </w:rPr>
              <w:t>0.92</w:t>
            </w:r>
            <w:r>
              <w:rPr>
                <w:rFonts w:hint="default" w:ascii="Times New Roman" w:hAnsi="Times New Roman" w:eastAsia="仿宋_GB2312" w:cs="Times New Roman"/>
                <w:color w:val="000000"/>
                <w:szCs w:val="21"/>
                <w:highlight w:val="none"/>
              </w:rPr>
              <w:t>%</w:t>
            </w:r>
          </w:p>
        </w:tc>
        <w:tc>
          <w:tcPr>
            <w:tcW w:w="2884" w:type="dxa"/>
            <w:gridSpan w:val="3"/>
            <w:vMerge w:val="continue"/>
            <w:vAlign w:val="center"/>
          </w:tcPr>
          <w:p w14:paraId="43143851">
            <w:pPr>
              <w:keepNext w:val="0"/>
              <w:keepLines w:val="0"/>
              <w:suppressLineNumbers w:val="0"/>
              <w:tabs>
                <w:tab w:val="center" w:pos="4153"/>
                <w:tab w:val="right" w:pos="8306"/>
              </w:tabs>
              <w:snapToGrid w:val="0"/>
              <w:spacing w:before="0" w:beforeAutospacing="0" w:after="0" w:afterAutospacing="0" w:line="400" w:lineRule="exact"/>
              <w:ind w:left="0" w:right="0"/>
              <w:jc w:val="center"/>
              <w:rPr>
                <w:rFonts w:hint="default" w:ascii="Times New Roman" w:hAnsi="Times New Roman" w:eastAsia="仿宋_GB2312" w:cs="Times New Roman"/>
                <w:color w:val="000000"/>
                <w:szCs w:val="21"/>
                <w:highlight w:val="none"/>
              </w:rPr>
            </w:pPr>
          </w:p>
        </w:tc>
      </w:tr>
    </w:tbl>
    <w:p w14:paraId="71D4DFB3">
      <w:pPr>
        <w:pStyle w:val="3"/>
        <w:spacing w:before="0" w:after="0" w:line="400" w:lineRule="exact"/>
        <w:rPr>
          <w:rFonts w:hint="default" w:ascii="Times New Roman" w:hAnsi="Times New Roman" w:eastAsia="楷体" w:cs="Times New Roman"/>
          <w:color w:val="000000"/>
          <w:sz w:val="24"/>
          <w:szCs w:val="24"/>
          <w:highlight w:val="none"/>
        </w:rPr>
      </w:pPr>
      <w:r>
        <w:rPr>
          <w:rFonts w:hint="default" w:ascii="Times New Roman" w:hAnsi="Times New Roman" w:eastAsia="楷体" w:cs="Times New Roman"/>
          <w:color w:val="000000"/>
          <w:sz w:val="24"/>
          <w:szCs w:val="24"/>
          <w:highlight w:val="none"/>
        </w:rPr>
        <w:t>（三）实践环节教学进程表</w:t>
      </w:r>
      <w:bookmarkEnd w:id="56"/>
      <w:bookmarkEnd w:id="57"/>
      <w:bookmarkEnd w:id="58"/>
      <w:bookmarkEnd w:id="59"/>
    </w:p>
    <w:tbl>
      <w:tblPr>
        <w:tblStyle w:val="12"/>
        <w:tblW w:w="4996"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2503"/>
        <w:gridCol w:w="780"/>
        <w:gridCol w:w="684"/>
        <w:gridCol w:w="1150"/>
        <w:gridCol w:w="945"/>
        <w:gridCol w:w="1090"/>
        <w:gridCol w:w="1026"/>
        <w:gridCol w:w="989"/>
      </w:tblGrid>
      <w:tr w14:paraId="539DB77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3" w:hRule="atLeast"/>
          <w:tblHeader/>
          <w:jc w:val="center"/>
        </w:trPr>
        <w:tc>
          <w:tcPr>
            <w:tcW w:w="1365" w:type="pct"/>
            <w:shd w:val="clear" w:color="auto" w:fill="EEECE1"/>
            <w:vAlign w:val="center"/>
          </w:tcPr>
          <w:p w14:paraId="733F969D">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实践环节名称</w:t>
            </w:r>
          </w:p>
        </w:tc>
        <w:tc>
          <w:tcPr>
            <w:tcW w:w="425" w:type="pct"/>
            <w:tcBorders>
              <w:bottom w:val="single" w:color="auto" w:sz="6" w:space="0"/>
            </w:tcBorders>
            <w:shd w:val="clear" w:color="auto" w:fill="EEECE1"/>
            <w:vAlign w:val="center"/>
          </w:tcPr>
          <w:p w14:paraId="1736E32C">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学时</w:t>
            </w:r>
          </w:p>
        </w:tc>
        <w:tc>
          <w:tcPr>
            <w:tcW w:w="373" w:type="pct"/>
            <w:tcBorders>
              <w:bottom w:val="single" w:color="auto" w:sz="6" w:space="0"/>
            </w:tcBorders>
            <w:shd w:val="clear" w:color="auto" w:fill="EEECE1"/>
            <w:vAlign w:val="center"/>
          </w:tcPr>
          <w:p w14:paraId="44B78BF8">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学分</w:t>
            </w:r>
          </w:p>
        </w:tc>
        <w:tc>
          <w:tcPr>
            <w:tcW w:w="627" w:type="pct"/>
            <w:tcBorders>
              <w:bottom w:val="single" w:color="auto" w:sz="6" w:space="0"/>
            </w:tcBorders>
            <w:shd w:val="clear" w:color="auto" w:fill="EEECE1"/>
            <w:vAlign w:val="center"/>
          </w:tcPr>
          <w:p w14:paraId="06EDDCFD">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开设</w:t>
            </w:r>
          </w:p>
          <w:p w14:paraId="3153AE48">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学期</w:t>
            </w:r>
          </w:p>
        </w:tc>
        <w:tc>
          <w:tcPr>
            <w:tcW w:w="515" w:type="pct"/>
            <w:tcBorders>
              <w:bottom w:val="single" w:color="auto" w:sz="6" w:space="0"/>
            </w:tcBorders>
            <w:shd w:val="clear" w:color="auto" w:fill="EEECE1"/>
            <w:vAlign w:val="center"/>
          </w:tcPr>
          <w:p w14:paraId="14FBDCB3">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实践方式</w:t>
            </w:r>
          </w:p>
        </w:tc>
        <w:tc>
          <w:tcPr>
            <w:tcW w:w="594" w:type="pct"/>
            <w:tcBorders>
              <w:bottom w:val="single" w:color="auto" w:sz="6" w:space="0"/>
            </w:tcBorders>
            <w:shd w:val="clear" w:color="auto" w:fill="EEECE1"/>
            <w:vAlign w:val="center"/>
          </w:tcPr>
          <w:p w14:paraId="0D340D45">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实践</w:t>
            </w:r>
          </w:p>
          <w:p w14:paraId="7DE3467E">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场所</w:t>
            </w:r>
          </w:p>
        </w:tc>
        <w:tc>
          <w:tcPr>
            <w:tcW w:w="559" w:type="pct"/>
            <w:tcBorders>
              <w:bottom w:val="single" w:color="auto" w:sz="6" w:space="0"/>
            </w:tcBorders>
            <w:shd w:val="clear" w:color="auto" w:fill="EEECE1"/>
            <w:vAlign w:val="center"/>
          </w:tcPr>
          <w:p w14:paraId="67596378">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考核</w:t>
            </w:r>
          </w:p>
          <w:p w14:paraId="0F13C417">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方式</w:t>
            </w:r>
          </w:p>
        </w:tc>
        <w:tc>
          <w:tcPr>
            <w:tcW w:w="539" w:type="pct"/>
            <w:tcBorders>
              <w:bottom w:val="single" w:color="auto" w:sz="6" w:space="0"/>
            </w:tcBorders>
            <w:shd w:val="clear" w:color="auto" w:fill="EEECE1"/>
            <w:vAlign w:val="center"/>
          </w:tcPr>
          <w:p w14:paraId="7D8370F0">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课程性质</w:t>
            </w:r>
          </w:p>
        </w:tc>
      </w:tr>
      <w:tr w14:paraId="5E87862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7548E494">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Cs w:val="21"/>
                <w:highlight w:val="none"/>
                <w:lang w:eastAsia="zh-CN"/>
              </w:rPr>
            </w:pPr>
            <w:r>
              <w:rPr>
                <w:rFonts w:hint="default" w:ascii="Times New Roman" w:hAnsi="Times New Roman" w:eastAsia="方正仿宋简体" w:cs="Times New Roman"/>
                <w:b/>
                <w:color w:val="000000"/>
                <w:szCs w:val="21"/>
                <w:highlight w:val="none"/>
              </w:rPr>
              <w:t>岗</w:t>
            </w:r>
            <w:r>
              <w:rPr>
                <w:rFonts w:hint="default" w:ascii="Times New Roman" w:hAnsi="Times New Roman" w:eastAsia="方正仿宋简体" w:cs="Times New Roman"/>
                <w:b/>
                <w:color w:val="000000"/>
                <w:szCs w:val="21"/>
                <w:highlight w:val="none"/>
                <w:lang w:eastAsia="zh-CN"/>
              </w:rPr>
              <w:t>位</w:t>
            </w:r>
            <w:r>
              <w:rPr>
                <w:rFonts w:hint="default" w:ascii="Times New Roman" w:hAnsi="Times New Roman" w:eastAsia="方正仿宋简体" w:cs="Times New Roman"/>
                <w:b/>
                <w:color w:val="000000"/>
                <w:szCs w:val="21"/>
                <w:highlight w:val="none"/>
              </w:rPr>
              <w:t>实习</w:t>
            </w:r>
          </w:p>
        </w:tc>
        <w:tc>
          <w:tcPr>
            <w:tcW w:w="425" w:type="pct"/>
            <w:vAlign w:val="center"/>
          </w:tcPr>
          <w:p w14:paraId="4931090D">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480</w:t>
            </w:r>
          </w:p>
        </w:tc>
        <w:tc>
          <w:tcPr>
            <w:tcW w:w="373" w:type="pct"/>
            <w:vAlign w:val="center"/>
          </w:tcPr>
          <w:p w14:paraId="0C8EC699">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26</w:t>
            </w:r>
          </w:p>
        </w:tc>
        <w:tc>
          <w:tcPr>
            <w:tcW w:w="627" w:type="pct"/>
            <w:vAlign w:val="center"/>
          </w:tcPr>
          <w:p w14:paraId="7C70BF09">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rPr>
              <w:t>五、六</w:t>
            </w:r>
          </w:p>
        </w:tc>
        <w:tc>
          <w:tcPr>
            <w:tcW w:w="515" w:type="pct"/>
            <w:vAlign w:val="center"/>
          </w:tcPr>
          <w:p w14:paraId="6265ECC9">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eastAsia" w:eastAsia="方正仿宋简体" w:cs="Times New Roman"/>
                <w:color w:val="000000"/>
                <w:szCs w:val="21"/>
                <w:highlight w:val="none"/>
                <w:lang w:val="en-US" w:eastAsia="zh-CN"/>
              </w:rPr>
              <w:t>24</w:t>
            </w:r>
            <w:r>
              <w:rPr>
                <w:rFonts w:hint="default" w:ascii="Times New Roman" w:hAnsi="Times New Roman" w:eastAsia="方正仿宋简体" w:cs="Times New Roman"/>
                <w:color w:val="000000"/>
                <w:szCs w:val="21"/>
                <w:highlight w:val="none"/>
              </w:rPr>
              <w:t>周</w:t>
            </w:r>
          </w:p>
        </w:tc>
        <w:tc>
          <w:tcPr>
            <w:tcW w:w="594" w:type="pct"/>
            <w:vAlign w:val="center"/>
          </w:tcPr>
          <w:p w14:paraId="3C5596DE">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校外</w:t>
            </w:r>
          </w:p>
        </w:tc>
        <w:tc>
          <w:tcPr>
            <w:tcW w:w="559" w:type="pct"/>
            <w:vAlign w:val="center"/>
          </w:tcPr>
          <w:p w14:paraId="0FB6BC6F">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考查</w:t>
            </w:r>
          </w:p>
        </w:tc>
        <w:tc>
          <w:tcPr>
            <w:tcW w:w="539" w:type="pct"/>
            <w:vAlign w:val="center"/>
          </w:tcPr>
          <w:p w14:paraId="57CF8494">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必修</w:t>
            </w:r>
          </w:p>
        </w:tc>
      </w:tr>
      <w:tr w14:paraId="0CE57D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045D6AE7">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lang w:val="en-US" w:eastAsia="zh-CN"/>
              </w:rPr>
              <w:t>取证培训（化工总控工）</w:t>
            </w:r>
          </w:p>
        </w:tc>
        <w:tc>
          <w:tcPr>
            <w:tcW w:w="425" w:type="pct"/>
            <w:vAlign w:val="center"/>
          </w:tcPr>
          <w:p w14:paraId="2A7C1474">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24</w:t>
            </w:r>
          </w:p>
        </w:tc>
        <w:tc>
          <w:tcPr>
            <w:tcW w:w="373" w:type="pct"/>
            <w:vAlign w:val="center"/>
          </w:tcPr>
          <w:p w14:paraId="4F18ADC2">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w:t>
            </w:r>
          </w:p>
        </w:tc>
        <w:tc>
          <w:tcPr>
            <w:tcW w:w="627" w:type="pct"/>
            <w:vAlign w:val="center"/>
          </w:tcPr>
          <w:p w14:paraId="4F083707">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四</w:t>
            </w:r>
          </w:p>
        </w:tc>
        <w:tc>
          <w:tcPr>
            <w:tcW w:w="515" w:type="pct"/>
            <w:vAlign w:val="center"/>
          </w:tcPr>
          <w:p w14:paraId="3E366495">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eastAsia" w:eastAsia="方正仿宋简体" w:cs="Times New Roman"/>
                <w:color w:val="000000"/>
                <w:szCs w:val="21"/>
                <w:highlight w:val="none"/>
                <w:lang w:val="en-US" w:eastAsia="zh-CN"/>
              </w:rPr>
              <w:t>4</w:t>
            </w:r>
            <w:r>
              <w:rPr>
                <w:rFonts w:hint="default" w:ascii="Times New Roman" w:hAnsi="Times New Roman" w:eastAsia="方正仿宋简体" w:cs="Times New Roman"/>
                <w:color w:val="000000"/>
                <w:szCs w:val="21"/>
                <w:highlight w:val="none"/>
              </w:rPr>
              <w:t>周</w:t>
            </w:r>
          </w:p>
        </w:tc>
        <w:tc>
          <w:tcPr>
            <w:tcW w:w="594" w:type="pct"/>
            <w:vAlign w:val="center"/>
          </w:tcPr>
          <w:p w14:paraId="13401A4A">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校内</w:t>
            </w:r>
          </w:p>
        </w:tc>
        <w:tc>
          <w:tcPr>
            <w:tcW w:w="559" w:type="pct"/>
            <w:vAlign w:val="center"/>
          </w:tcPr>
          <w:p w14:paraId="27425F46">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考查</w:t>
            </w:r>
          </w:p>
        </w:tc>
        <w:tc>
          <w:tcPr>
            <w:tcW w:w="539" w:type="pct"/>
            <w:vAlign w:val="center"/>
          </w:tcPr>
          <w:p w14:paraId="0D52D367">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必修</w:t>
            </w:r>
          </w:p>
        </w:tc>
      </w:tr>
      <w:tr w14:paraId="3EFD61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59BB3CDF">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Cs w:val="21"/>
                <w:highlight w:val="none"/>
                <w:lang w:val="en-US" w:eastAsia="zh-CN"/>
              </w:rPr>
            </w:pPr>
            <w:bookmarkStart w:id="60" w:name="_Toc10568"/>
            <w:bookmarkStart w:id="61" w:name="_Toc18791"/>
            <w:r>
              <w:rPr>
                <w:rFonts w:hint="default" w:ascii="Times New Roman" w:hAnsi="Times New Roman" w:eastAsia="方正仿宋简体" w:cs="Times New Roman"/>
                <w:b/>
                <w:color w:val="000000"/>
                <w:szCs w:val="21"/>
                <w:highlight w:val="none"/>
                <w:lang w:val="en-US" w:eastAsia="zh-CN"/>
              </w:rPr>
              <w:t>毕业论文</w:t>
            </w:r>
          </w:p>
        </w:tc>
        <w:tc>
          <w:tcPr>
            <w:tcW w:w="425" w:type="pct"/>
            <w:vAlign w:val="center"/>
          </w:tcPr>
          <w:p w14:paraId="42873BA1">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200</w:t>
            </w:r>
          </w:p>
        </w:tc>
        <w:tc>
          <w:tcPr>
            <w:tcW w:w="373" w:type="pct"/>
            <w:vAlign w:val="center"/>
          </w:tcPr>
          <w:p w14:paraId="178A98BA">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12</w:t>
            </w:r>
          </w:p>
        </w:tc>
        <w:tc>
          <w:tcPr>
            <w:tcW w:w="627" w:type="pct"/>
            <w:vAlign w:val="center"/>
          </w:tcPr>
          <w:p w14:paraId="1859B9AF">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六</w:t>
            </w:r>
          </w:p>
        </w:tc>
        <w:tc>
          <w:tcPr>
            <w:tcW w:w="515" w:type="pct"/>
            <w:vAlign w:val="center"/>
          </w:tcPr>
          <w:p w14:paraId="1ACD1E24">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10周</w:t>
            </w:r>
          </w:p>
        </w:tc>
        <w:tc>
          <w:tcPr>
            <w:tcW w:w="594" w:type="pct"/>
            <w:vAlign w:val="center"/>
          </w:tcPr>
          <w:p w14:paraId="41D661D6">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校外</w:t>
            </w:r>
          </w:p>
        </w:tc>
        <w:tc>
          <w:tcPr>
            <w:tcW w:w="559" w:type="pct"/>
            <w:vAlign w:val="center"/>
          </w:tcPr>
          <w:p w14:paraId="5C78ACFC">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考查</w:t>
            </w:r>
          </w:p>
        </w:tc>
        <w:tc>
          <w:tcPr>
            <w:tcW w:w="539" w:type="pct"/>
            <w:vAlign w:val="center"/>
          </w:tcPr>
          <w:p w14:paraId="068ADD69">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必修</w:t>
            </w:r>
          </w:p>
        </w:tc>
      </w:tr>
      <w:tr w14:paraId="73B46C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7B70BBF5">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b/>
                <w:color w:val="000000"/>
                <w:szCs w:val="21"/>
                <w:highlight w:val="none"/>
                <w:lang w:val="en-US" w:eastAsia="zh-CN"/>
              </w:rPr>
            </w:pPr>
            <w:r>
              <w:rPr>
                <w:rFonts w:hint="default" w:ascii="Times New Roman" w:hAnsi="Times New Roman" w:eastAsia="方正仿宋简体" w:cs="Times New Roman"/>
                <w:b/>
                <w:color w:val="000000"/>
                <w:szCs w:val="21"/>
                <w:highlight w:val="none"/>
                <w:lang w:val="en-US" w:eastAsia="zh-CN"/>
              </w:rPr>
              <w:t>就业推荐</w:t>
            </w:r>
          </w:p>
        </w:tc>
        <w:tc>
          <w:tcPr>
            <w:tcW w:w="425" w:type="pct"/>
            <w:vAlign w:val="center"/>
          </w:tcPr>
          <w:p w14:paraId="0AC27B1F">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120</w:t>
            </w:r>
          </w:p>
        </w:tc>
        <w:tc>
          <w:tcPr>
            <w:tcW w:w="373" w:type="pct"/>
            <w:vAlign w:val="center"/>
          </w:tcPr>
          <w:p w14:paraId="4EC4F24C">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w:t>
            </w:r>
          </w:p>
        </w:tc>
        <w:tc>
          <w:tcPr>
            <w:tcW w:w="627" w:type="pct"/>
            <w:vAlign w:val="center"/>
          </w:tcPr>
          <w:p w14:paraId="516EFAA2">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六</w:t>
            </w:r>
          </w:p>
        </w:tc>
        <w:tc>
          <w:tcPr>
            <w:tcW w:w="515" w:type="pct"/>
            <w:vAlign w:val="center"/>
          </w:tcPr>
          <w:p w14:paraId="4A2AE0DD">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6周</w:t>
            </w:r>
          </w:p>
        </w:tc>
        <w:tc>
          <w:tcPr>
            <w:tcW w:w="594" w:type="pct"/>
            <w:vAlign w:val="center"/>
          </w:tcPr>
          <w:p w14:paraId="64A628E2">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校外</w:t>
            </w:r>
          </w:p>
        </w:tc>
        <w:tc>
          <w:tcPr>
            <w:tcW w:w="559" w:type="pct"/>
            <w:vAlign w:val="center"/>
          </w:tcPr>
          <w:p w14:paraId="0C25AC10">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考查</w:t>
            </w:r>
          </w:p>
        </w:tc>
        <w:tc>
          <w:tcPr>
            <w:tcW w:w="539" w:type="pct"/>
            <w:vAlign w:val="center"/>
          </w:tcPr>
          <w:p w14:paraId="1852887C">
            <w:pPr>
              <w:keepNext w:val="0"/>
              <w:keepLines w:val="0"/>
              <w:suppressLineNumbers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必修</w:t>
            </w:r>
          </w:p>
        </w:tc>
      </w:tr>
    </w:tbl>
    <w:p w14:paraId="5B5DA710">
      <w:pPr>
        <w:rPr>
          <w:rFonts w:hint="default" w:ascii="Times New Roman" w:hAnsi="Times New Roman" w:eastAsia="黑体" w:cs="Times New Roman"/>
          <w:color w:val="000000"/>
          <w:sz w:val="32"/>
          <w:szCs w:val="32"/>
          <w:highlight w:val="none"/>
          <w:lang w:val="en-US" w:eastAsia="zh-CN"/>
        </w:rPr>
        <w:sectPr>
          <w:headerReference r:id="rId5" w:type="default"/>
          <w:footerReference r:id="rId6" w:type="default"/>
          <w:pgSz w:w="11906" w:h="16838"/>
          <w:pgMar w:top="1247" w:right="1247" w:bottom="1247" w:left="1701" w:header="227" w:footer="992" w:gutter="0"/>
          <w:pgBorders>
            <w:top w:val="none" w:sz="0" w:space="0"/>
            <w:left w:val="none" w:sz="0" w:space="0"/>
            <w:bottom w:val="none" w:sz="0" w:space="0"/>
            <w:right w:val="none" w:sz="0" w:space="0"/>
          </w:pgBorders>
          <w:pgNumType w:start="1"/>
          <w:cols w:space="720" w:num="1"/>
          <w:docGrid w:type="lines" w:linePitch="312" w:charSpace="0"/>
        </w:sectPr>
      </w:pPr>
      <w:r>
        <w:rPr>
          <w:rFonts w:hint="default" w:ascii="Times New Roman" w:hAnsi="Times New Roman" w:eastAsia="黑体" w:cs="Times New Roman"/>
          <w:color w:val="000000"/>
          <w:sz w:val="32"/>
          <w:szCs w:val="32"/>
          <w:highlight w:val="none"/>
        </w:rPr>
        <w:br w:type="page"/>
      </w:r>
    </w:p>
    <w:bookmarkEnd w:id="60"/>
    <w:bookmarkEnd w:id="61"/>
    <w:p w14:paraId="6D7EBCF3">
      <w:pPr>
        <w:numPr>
          <w:ilvl w:val="0"/>
          <w:numId w:val="0"/>
        </w:numP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pPr>
      <w: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t>八、学时安排</w:t>
      </w:r>
    </w:p>
    <w:p w14:paraId="58F6A8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pPr>
      <w: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t>材料工程技术专业教学进程安排表（适用于三年制高职）</w:t>
      </w:r>
    </w:p>
    <w:tbl>
      <w:tblPr>
        <w:tblStyle w:val="12"/>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
        <w:gridCol w:w="426"/>
        <w:gridCol w:w="426"/>
        <w:gridCol w:w="2682"/>
        <w:gridCol w:w="1553"/>
        <w:gridCol w:w="834"/>
        <w:gridCol w:w="636"/>
        <w:gridCol w:w="651"/>
        <w:gridCol w:w="770"/>
        <w:gridCol w:w="531"/>
        <w:gridCol w:w="863"/>
        <w:gridCol w:w="905"/>
        <w:gridCol w:w="847"/>
        <w:gridCol w:w="922"/>
        <w:gridCol w:w="1082"/>
        <w:gridCol w:w="989"/>
      </w:tblGrid>
      <w:tr w14:paraId="5B563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0D9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课程类别</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82D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序号</w:t>
            </w:r>
          </w:p>
        </w:tc>
        <w:tc>
          <w:tcPr>
            <w:tcW w:w="9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B05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课程名称</w:t>
            </w:r>
          </w:p>
        </w:tc>
        <w:tc>
          <w:tcPr>
            <w:tcW w:w="5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DB8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课程代码</w:t>
            </w:r>
          </w:p>
        </w:tc>
        <w:tc>
          <w:tcPr>
            <w:tcW w:w="72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3CB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学时</w:t>
            </w:r>
          </w:p>
        </w:tc>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DF8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考核方式</w:t>
            </w:r>
          </w:p>
        </w:tc>
        <w:tc>
          <w:tcPr>
            <w:tcW w:w="1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330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学分</w:t>
            </w:r>
          </w:p>
        </w:tc>
        <w:tc>
          <w:tcPr>
            <w:tcW w:w="192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FA6B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按学年、学期教学进程安排</w:t>
            </w:r>
          </w:p>
        </w:tc>
      </w:tr>
      <w:tr w14:paraId="3EEC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9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DC9D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DC61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9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34C4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1A18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7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AE8C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239B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0355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92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4B90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周学时/教学周数（w）</w:t>
            </w:r>
          </w:p>
        </w:tc>
      </w:tr>
      <w:tr w14:paraId="129E7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9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6223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51EE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9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D94F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E714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7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77EB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6508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D439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6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1BE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第一学年</w:t>
            </w:r>
          </w:p>
        </w:tc>
        <w:tc>
          <w:tcPr>
            <w:tcW w:w="6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CCA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第二学年</w:t>
            </w: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437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第三学年</w:t>
            </w:r>
          </w:p>
        </w:tc>
      </w:tr>
      <w:tr w14:paraId="2825C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9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8EF1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AEE2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9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FA55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0327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35C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总学时</w:t>
            </w:r>
          </w:p>
        </w:tc>
        <w:tc>
          <w:tcPr>
            <w:tcW w:w="2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50A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理论</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学时</w:t>
            </w:r>
          </w:p>
        </w:tc>
        <w:tc>
          <w:tcPr>
            <w:tcW w:w="2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F60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实践学时</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FB07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B509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FCB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A0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88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EA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FA5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B4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r>
      <w:tr w14:paraId="16EE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9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0F3B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3365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9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3D16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1BC2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9386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0B8B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42FA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D39E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75D8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46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51D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ABC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A07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91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2D2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r>
      <w:tr w14:paraId="57754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449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公  共  基  础  课</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程</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D09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公共基础必修课</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程</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AB4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B33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军事技能</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1BF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100000202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48F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930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EB6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112</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21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7D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AE18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56×2W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231B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233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DCD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0DE1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C20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1345A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AD31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4D44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BC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C40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军事理论</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CB7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100000201</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29B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4A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BB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46B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C5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EEA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通识教育</w:t>
            </w:r>
          </w:p>
        </w:tc>
      </w:tr>
      <w:tr w14:paraId="4FC0D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907D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AA25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D19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86E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大学生心理健康</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C2A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100000101</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A24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69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97B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9A9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17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5CC4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66D80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8DA6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3E8B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36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9B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国家安全教育公共基础课</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B6F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100000215</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5E9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8A8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77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BE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6DF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9BCF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专题教育</w:t>
            </w:r>
          </w:p>
        </w:tc>
      </w:tr>
      <w:tr w14:paraId="3A945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7849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67FE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4B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8FF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思想道德修养与法治</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13C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100000102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7C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48</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2CF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02F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5D9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AE1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28F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4×12w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A596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C381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E347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D0B6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8141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0537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9A8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48D9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B8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5B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毛泽东思想和特色社会主义理论体系概论</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DA8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100000103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30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48</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8C2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7DE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1A1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EF1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DEB5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D81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4×12w</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068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3793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E6B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0F44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646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216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5F9E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F8D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CB0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习近平新时代中国特色社会主义思想概论</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175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100000105</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604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9F2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DF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7BF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2B1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7C1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nil"/>
              <w:left w:val="nil"/>
              <w:bottom w:val="nil"/>
              <w:right w:val="nil"/>
            </w:tcBorders>
            <w:shd w:val="clear" w:color="auto" w:fill="auto"/>
            <w:vAlign w:val="center"/>
          </w:tcPr>
          <w:p w14:paraId="052ECFBC">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B10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933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240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20E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1298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C8F4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2860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21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0E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简明新疆地方史教程</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9C7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100000106</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938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A7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A64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92E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20E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423C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1E5C5">
            <w:pPr>
              <w:keepNext w:val="0"/>
              <w:keepLines w:val="0"/>
              <w:suppressLineNumbers w:val="0"/>
              <w:spacing w:before="0" w:beforeAutospacing="0" w:after="0" w:afterAutospacing="0"/>
              <w:ind w:left="0" w:right="0"/>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D5BEA">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7293">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B59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DBA8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7055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3C23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E061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E47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F24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形势与政策</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B3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100000104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F79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2C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FC9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6B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53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13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7A8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24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63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95A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68ED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526CE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573D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5214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017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43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体育与健康</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5F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100000203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9AB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144</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9C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18F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57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8AF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398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152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892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333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9A4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737D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61862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5E26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C698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99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55E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劳动教育</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FD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100000206</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AE5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6FF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10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56</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4BB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8E1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FD2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4E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48C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50B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285CB">
            <w:pPr>
              <w:keepNext w:val="0"/>
              <w:keepLines w:val="0"/>
              <w:suppressLineNumbers w:val="0"/>
              <w:spacing w:before="0" w:beforeAutospacing="0" w:after="0" w:afterAutospacing="0"/>
              <w:ind w:left="0" w:right="0"/>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D031A">
            <w:pPr>
              <w:keepNext w:val="0"/>
              <w:keepLines w:val="0"/>
              <w:suppressLineNumbers w:val="0"/>
              <w:spacing w:before="0" w:beforeAutospacing="0" w:after="0" w:afterAutospacing="0"/>
              <w:ind w:left="0" w:right="0"/>
              <w:rPr>
                <w:rFonts w:hint="default" w:ascii="Times New Roman" w:hAnsi="Times New Roman" w:eastAsia="仿宋" w:cs="Times New Roman"/>
                <w:i w:val="0"/>
                <w:iCs w:val="0"/>
                <w:color w:val="000000"/>
                <w:sz w:val="21"/>
                <w:szCs w:val="21"/>
                <w:u w:val="none"/>
              </w:rPr>
            </w:pPr>
          </w:p>
        </w:tc>
      </w:tr>
      <w:tr w14:paraId="430D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2F05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368F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87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43C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大学语文</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691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100000207</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A00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191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3C4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05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BBE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97A1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26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9E22F">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0993">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485B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97A6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2649F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0762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180A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93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B1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信息技术（WPS中级）</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60A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100000213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856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7F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E38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DEE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8BF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7C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DBDD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D1B9">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D2DC5">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CAED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8E8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16972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F85E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EB6B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718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B5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职业发展与就业指导</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6B7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100000304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12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80F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7F4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08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E62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restart"/>
            <w:tcBorders>
              <w:top w:val="single" w:color="000000" w:sz="4" w:space="0"/>
              <w:left w:val="nil"/>
              <w:bottom w:val="single" w:color="000000" w:sz="4" w:space="0"/>
              <w:right w:val="single" w:color="000000" w:sz="4" w:space="0"/>
            </w:tcBorders>
            <w:shd w:val="clear" w:color="auto" w:fill="auto"/>
            <w:vAlign w:val="center"/>
          </w:tcPr>
          <w:p w14:paraId="6D9608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楷体" w:cs="Times New Roman"/>
                <w:i w:val="0"/>
                <w:iCs w:val="0"/>
                <w:color w:val="000000"/>
                <w:sz w:val="21"/>
                <w:szCs w:val="21"/>
                <w:u w:val="none"/>
              </w:rPr>
            </w:pPr>
            <w:r>
              <w:rPr>
                <w:rFonts w:hint="default" w:ascii="Times New Roman" w:hAnsi="Times New Roman" w:eastAsia="楷体" w:cs="Times New Roman"/>
                <w:i w:val="0"/>
                <w:iCs w:val="0"/>
                <w:color w:val="000000"/>
                <w:kern w:val="0"/>
                <w:sz w:val="21"/>
                <w:szCs w:val="21"/>
                <w:u w:val="none"/>
                <w:lang w:val="en-US" w:eastAsia="zh-CN" w:bidi="ar"/>
              </w:rPr>
              <w:t>线上限定选修课</w:t>
            </w:r>
          </w:p>
        </w:tc>
      </w:tr>
      <w:tr w14:paraId="10180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CD75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490B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73F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2A1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公共艺术</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583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100000303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D2A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76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4C5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17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1A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nil"/>
              <w:bottom w:val="single" w:color="000000" w:sz="4" w:space="0"/>
              <w:right w:val="single" w:color="000000" w:sz="4" w:space="0"/>
            </w:tcBorders>
            <w:shd w:val="clear" w:color="auto" w:fill="auto"/>
            <w:vAlign w:val="center"/>
          </w:tcPr>
          <w:p w14:paraId="2ADCC742">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r>
      <w:tr w14:paraId="7348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F1DE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7BBA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46B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F38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高等数学</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22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100000214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C9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1A2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7D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2DC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4C8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nil"/>
              <w:bottom w:val="nil"/>
              <w:right w:val="nil"/>
            </w:tcBorders>
            <w:shd w:val="clear" w:color="auto" w:fill="auto"/>
            <w:vAlign w:val="center"/>
          </w:tcPr>
          <w:p w14:paraId="0257E0AF">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1D9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A3E9">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4489D">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F848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C84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A9D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E166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7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E5FB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公共选修课</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10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1F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E22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0BD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D4C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192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BB90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公共选修课为学分制，学生按学院要求在超星尔雅课程中选修，修够规定学分（12分）</w:t>
            </w:r>
          </w:p>
        </w:tc>
      </w:tr>
      <w:tr w14:paraId="3B6C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7289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2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AA5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小计(3</w:t>
            </w:r>
            <w:r>
              <w:rPr>
                <w:rFonts w:hint="eastAsia" w:eastAsia="仿宋" w:cs="Times New Roman"/>
                <w:i w:val="0"/>
                <w:iCs w:val="0"/>
                <w:color w:val="000000"/>
                <w:kern w:val="0"/>
                <w:sz w:val="21"/>
                <w:szCs w:val="21"/>
                <w:u w:val="none"/>
                <w:lang w:val="en-US" w:eastAsia="zh-CN" w:bidi="ar"/>
              </w:rPr>
              <w:t>7.12</w:t>
            </w:r>
            <w:r>
              <w:rPr>
                <w:rFonts w:hint="default" w:ascii="Times New Roman" w:hAnsi="Times New Roman" w:eastAsia="仿宋" w:cs="Times New Roman"/>
                <w:i w:val="0"/>
                <w:iCs w:val="0"/>
                <w:color w:val="000000"/>
                <w:kern w:val="0"/>
                <w:sz w:val="21"/>
                <w:szCs w:val="21"/>
                <w:u w:val="none"/>
                <w:lang w:val="en-US" w:eastAsia="zh-CN" w:bidi="ar"/>
              </w:rPr>
              <w:t>%)</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B104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77E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1052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0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702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84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FF2F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01E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60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461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5EC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1C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FA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3FE1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51DB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6994F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FD9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专业课程</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026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专业基础课程</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B8A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09B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基础化学</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3E2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3430601301</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03F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108</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1DC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4F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AF3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CF2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5A0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6×18w</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5D1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CE6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6917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AE6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244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67A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AA81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FCE3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9D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0A2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化学实验基础</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56C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3430601307</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6DA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92D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A72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BC9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E1E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468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310" w:type="pct"/>
            <w:tcBorders>
              <w:top w:val="nil"/>
              <w:left w:val="nil"/>
              <w:bottom w:val="nil"/>
              <w:right w:val="nil"/>
            </w:tcBorders>
            <w:shd w:val="clear" w:color="auto" w:fill="auto"/>
            <w:vAlign w:val="center"/>
          </w:tcPr>
          <w:p w14:paraId="41CB393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C986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821B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D3D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47C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2F636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0020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779F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2D4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6C5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材料化学</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68B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3430601304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C9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F7A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A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13E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943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BCF0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FC09">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772D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2408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87D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2CDA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2F009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F817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BFFE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308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64D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化工单元基础</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0C1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3430601302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7E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0E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FAB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612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1A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6FD9B">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0" w:type="pct"/>
            <w:tcBorders>
              <w:top w:val="nil"/>
              <w:left w:val="nil"/>
              <w:bottom w:val="nil"/>
              <w:right w:val="nil"/>
            </w:tcBorders>
            <w:shd w:val="clear" w:color="auto" w:fill="auto"/>
            <w:vAlign w:val="center"/>
          </w:tcPr>
          <w:p w14:paraId="300CF04E">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D0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DB85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9F1C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054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14C5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02CA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8F68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4C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DA1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化工CAD绘图</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8B1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3430601303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615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947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33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48</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137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29F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11A79">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E1CFA">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nil"/>
              <w:left w:val="nil"/>
              <w:bottom w:val="nil"/>
              <w:right w:val="nil"/>
            </w:tcBorders>
            <w:shd w:val="clear" w:color="auto" w:fill="auto"/>
            <w:vAlign w:val="center"/>
          </w:tcPr>
          <w:p w14:paraId="2372030F">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2A0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楷体" w:cs="Times New Roman"/>
                <w:i w:val="0"/>
                <w:iCs w:val="0"/>
                <w:color w:val="000000"/>
                <w:sz w:val="21"/>
                <w:szCs w:val="21"/>
                <w:u w:val="none"/>
              </w:rPr>
            </w:pPr>
            <w:r>
              <w:rPr>
                <w:rFonts w:hint="default" w:ascii="Times New Roman" w:hAnsi="Times New Roman" w:eastAsia="楷体" w:cs="Times New Roman"/>
                <w:i w:val="0"/>
                <w:iCs w:val="0"/>
                <w:color w:val="000000"/>
                <w:kern w:val="0"/>
                <w:sz w:val="21"/>
                <w:szCs w:val="21"/>
                <w:u w:val="none"/>
                <w:lang w:val="en-US" w:eastAsia="zh-CN" w:bidi="ar"/>
              </w:rPr>
              <w:t>4×18w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3DB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0DD6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28838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DE62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FD67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8E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C7E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化工文献检索及处理</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2E6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3430601305</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AB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2F7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E5F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587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86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C35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8CE6">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6B430">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0D3E">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2×18w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1D45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757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F4C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2D68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275E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633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AEF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化工HSE与清洁生产</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68E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3430601306</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C09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101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73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97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645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4F53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DC3A4">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317A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9359">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2D6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5E1A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E313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EAE0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7937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0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A70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小计(15.</w:t>
            </w:r>
            <w:r>
              <w:rPr>
                <w:rFonts w:hint="eastAsia" w:eastAsia="仿宋" w:cs="Times New Roman"/>
                <w:i w:val="0"/>
                <w:iCs w:val="0"/>
                <w:color w:val="000000"/>
                <w:kern w:val="0"/>
                <w:sz w:val="21"/>
                <w:szCs w:val="21"/>
                <w:u w:val="none"/>
                <w:lang w:val="en-US" w:eastAsia="zh-CN" w:bidi="ar"/>
              </w:rPr>
              <w:t>46</w:t>
            </w:r>
            <w:r>
              <w:rPr>
                <w:rFonts w:hint="default" w:ascii="Times New Roman" w:hAnsi="Times New Roman" w:eastAsia="仿宋" w:cs="Times New Roman"/>
                <w:i w:val="0"/>
                <w:iCs w:val="0"/>
                <w:color w:val="000000"/>
                <w:kern w:val="0"/>
                <w:sz w:val="21"/>
                <w:szCs w:val="21"/>
                <w:u w:val="none"/>
                <w:lang w:val="en-US" w:eastAsia="zh-CN" w:bidi="ar"/>
              </w:rPr>
              <w:t>%)</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B611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840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468</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9DE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264</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C81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204</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DD1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E96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038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679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011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D5D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64D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8EB1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14EA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DF66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FDD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专业核心课</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程</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6D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D9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材料分析与检测技术</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46C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3430601401</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7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1B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38</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6A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07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CB7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973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1E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291" w:type="pct"/>
            <w:tcBorders>
              <w:top w:val="nil"/>
              <w:left w:val="nil"/>
              <w:bottom w:val="nil"/>
              <w:right w:val="nil"/>
            </w:tcBorders>
            <w:shd w:val="clear" w:color="auto" w:fill="auto"/>
            <w:vAlign w:val="center"/>
          </w:tcPr>
          <w:p w14:paraId="28B8A92C">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E88E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622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66FA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68B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A350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9236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7F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91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新材料配方技术</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16A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3430601402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F77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13F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3EC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DC2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A1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EC9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0CED3">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E66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D29A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9F2C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3060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1F4DC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57B8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B39F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ED7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A6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新材料加工技术</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D25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3430601403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F0D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2ED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E9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1F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F2F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94F4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AFDE4">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EFE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940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E76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D5D9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49F80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FF18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CAA2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05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EC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新材料质量管理</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3F9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3430601404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CA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8FC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F0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E0D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E91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519A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3B824">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0AB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22F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662F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5A81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CFA7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7015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2B58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CAD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E91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化工安全技术</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285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3430601405</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09A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B74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E5A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36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A3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042A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E95C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11B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DE1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821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886A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1A41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194F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885E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12A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28B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材料改性技术</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FA0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3430601406</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8CA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A78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769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D1B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F98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4AD3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ADCD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D83D5">
            <w:pPr>
              <w:keepNext w:val="0"/>
              <w:keepLines w:val="0"/>
              <w:suppressLineNumbers w:val="0"/>
              <w:spacing w:before="0" w:beforeAutospacing="0" w:after="0" w:afterAutospacing="0"/>
              <w:ind w:left="0" w:right="0"/>
              <w:jc w:val="center"/>
              <w:rPr>
                <w:rFonts w:hint="default" w:ascii="Times New Roman" w:hAnsi="Times New Roman" w:eastAsia="楷体"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0AA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6C9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8C54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7944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4D9F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FCAD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7E8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A97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仪器分析</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04F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3430601407</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43A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E64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64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F2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考试</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F2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7CF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AE6F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6CF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46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4×18w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C158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402D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66BB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1482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03E9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0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550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小计(1</w:t>
            </w:r>
            <w:r>
              <w:rPr>
                <w:rFonts w:hint="eastAsia" w:eastAsia="仿宋" w:cs="Times New Roman"/>
                <w:i w:val="0"/>
                <w:iCs w:val="0"/>
                <w:color w:val="000000"/>
                <w:kern w:val="0"/>
                <w:sz w:val="21"/>
                <w:szCs w:val="21"/>
                <w:u w:val="none"/>
                <w:lang w:val="en-US" w:eastAsia="zh-CN" w:bidi="ar"/>
              </w:rPr>
              <w:t>6.64</w:t>
            </w:r>
            <w:r>
              <w:rPr>
                <w:rFonts w:hint="default" w:ascii="Times New Roman" w:hAnsi="Times New Roman" w:eastAsia="仿宋" w:cs="Times New Roman"/>
                <w:i w:val="0"/>
                <w:iCs w:val="0"/>
                <w:color w:val="000000"/>
                <w:kern w:val="0"/>
                <w:sz w:val="21"/>
                <w:szCs w:val="21"/>
                <w:u w:val="none"/>
                <w:lang w:val="en-US" w:eastAsia="zh-CN" w:bidi="ar"/>
              </w:rPr>
              <w:t>%)</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E0B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EF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504</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D6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733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204</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2EE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3C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D9C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3C6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0A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61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BA59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A5A6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CAB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639E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47C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专  业  选修课</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B80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18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精细化工概论</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5AF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3470201701</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ED0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8A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E0F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D5B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F7D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restart"/>
            <w:tcBorders>
              <w:top w:val="single" w:color="000000" w:sz="4" w:space="0"/>
              <w:left w:val="single" w:color="000000" w:sz="4" w:space="0"/>
              <w:bottom w:val="nil"/>
              <w:right w:val="single" w:color="000000" w:sz="4" w:space="0"/>
            </w:tcBorders>
            <w:shd w:val="clear" w:color="auto" w:fill="auto"/>
            <w:vAlign w:val="center"/>
          </w:tcPr>
          <w:p w14:paraId="745531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专业选修课为学分制，学生按学院要求任选，修够规定学分（6分）</w:t>
            </w:r>
          </w:p>
        </w:tc>
      </w:tr>
      <w:tr w14:paraId="3E7B9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8D8A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5D29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5E1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0B7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生活与化学</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8A0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78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DB9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723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254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C44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12F9A94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5210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0D76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6AE4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E6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E7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化学发展史</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96E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84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8C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849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9E6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A8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241C1B1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DC1B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91DB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4312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A6B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A20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当代多晶硅产业发展概论</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43F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557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DD6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77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4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70C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64BB7A4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2A20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D41D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C9D2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F4D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525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什么是材料？</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2CF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3470201705</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857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2E3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2D9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38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271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72B5FC3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4AF88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2D83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46F9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6FA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E53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硅片加工与工艺设计</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4BA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3470201706</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3B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79E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5B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EF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BB1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6DBE71E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5195A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EBC7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44DE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A51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506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化验室组织与管理</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508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3470201707</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ABC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C9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FD4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8B5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479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24ED7A3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F6E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C7D1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AED2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3C6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2D6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化工公用工程</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356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3470201708</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FBC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F1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659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60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918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22DBA4E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415B0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0C5F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611D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335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08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武侠化学</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328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3470201709</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2A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2B8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54F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F6A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735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040CBF4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CA41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EE53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8B40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9EE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067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食品感官评定</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166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3470201710</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156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46E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1A3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1D7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606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042D7AB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75157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825A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A68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A18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9E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食品工艺仿真实训</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4D7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3470201711</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963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25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F27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81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BAD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1A9BE5D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2CF8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A5A4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529E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B0A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049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食品制作工艺</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5E2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3470201712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622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D3F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1BA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FF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809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1E97A09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A1FF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760D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2F39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D23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50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食疗与保健</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3C9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3470201713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52B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086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FB5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56B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EA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159166A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2D748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C7F9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9736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D5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489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名菜名点赏析</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218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3470201714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77D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7D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B60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6B8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9F1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927" w:type="pct"/>
            <w:gridSpan w:val="6"/>
            <w:vMerge w:val="continue"/>
            <w:tcBorders>
              <w:top w:val="single" w:color="000000" w:sz="4" w:space="0"/>
              <w:left w:val="single" w:color="000000" w:sz="4" w:space="0"/>
              <w:bottom w:val="nil"/>
              <w:right w:val="single" w:color="000000" w:sz="4" w:space="0"/>
            </w:tcBorders>
            <w:shd w:val="clear" w:color="auto" w:fill="auto"/>
            <w:vAlign w:val="center"/>
          </w:tcPr>
          <w:p w14:paraId="6E99A6C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50DAC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0127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41F3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0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CD5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小计(3.</w:t>
            </w:r>
            <w:r>
              <w:rPr>
                <w:rFonts w:hint="eastAsia" w:eastAsia="仿宋" w:cs="Times New Roman"/>
                <w:i w:val="0"/>
                <w:iCs w:val="0"/>
                <w:color w:val="000000"/>
                <w:kern w:val="0"/>
                <w:sz w:val="21"/>
                <w:szCs w:val="21"/>
                <w:u w:val="none"/>
                <w:lang w:val="en-US" w:eastAsia="zh-CN" w:bidi="ar"/>
              </w:rPr>
              <w:t>57</w:t>
            </w:r>
            <w:r>
              <w:rPr>
                <w:rFonts w:hint="default" w:ascii="Times New Roman" w:hAnsi="Times New Roman" w:eastAsia="仿宋" w:cs="Times New Roman"/>
                <w:i w:val="0"/>
                <w:iCs w:val="0"/>
                <w:color w:val="000000"/>
                <w:kern w:val="0"/>
                <w:sz w:val="21"/>
                <w:szCs w:val="21"/>
                <w:u w:val="none"/>
                <w:lang w:val="en-US" w:eastAsia="zh-CN" w:bidi="ar"/>
              </w:rPr>
              <w:t>%)</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9419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3B5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108</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6F1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108</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005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95B9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12E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CB5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44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0F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A78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DC0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309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4481B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292" w:type="pct"/>
            <w:gridSpan w:val="2"/>
            <w:vMerge w:val="restart"/>
            <w:tcBorders>
              <w:top w:val="single" w:color="000000" w:sz="4" w:space="0"/>
              <w:left w:val="single" w:color="000000" w:sz="4" w:space="0"/>
              <w:right w:val="single" w:color="000000" w:sz="4" w:space="0"/>
            </w:tcBorders>
            <w:shd w:val="clear" w:color="auto" w:fill="auto"/>
            <w:vAlign w:val="center"/>
          </w:tcPr>
          <w:p w14:paraId="3F2872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专业综合实践</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BB5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9F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岗位实习</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A51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3470201601</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46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480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962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828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480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26C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7E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E0CC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903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798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AF39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62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20×20W</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96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20×4W</w:t>
            </w:r>
          </w:p>
        </w:tc>
      </w:tr>
      <w:tr w14:paraId="01EA2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292" w:type="pct"/>
            <w:gridSpan w:val="2"/>
            <w:vMerge w:val="continue"/>
            <w:tcBorders>
              <w:left w:val="single" w:color="000000" w:sz="4" w:space="0"/>
              <w:right w:val="single" w:color="000000" w:sz="4" w:space="0"/>
            </w:tcBorders>
            <w:shd w:val="clear" w:color="auto" w:fill="auto"/>
            <w:vAlign w:val="center"/>
          </w:tcPr>
          <w:p w14:paraId="361935D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FB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E77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取证培训（化工总控工）</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C64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3470201602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BC0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DC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8D6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26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D95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3B1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E3CA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EA2B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7E7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eastAsia" w:eastAsia="仿宋" w:cs="Times New Roman"/>
                <w:i w:val="0"/>
                <w:iCs w:val="0"/>
                <w:color w:val="000000"/>
                <w:kern w:val="0"/>
                <w:sz w:val="21"/>
                <w:szCs w:val="21"/>
                <w:u w:val="none"/>
                <w:lang w:val="en-US" w:eastAsia="zh-CN" w:bidi="ar"/>
              </w:rPr>
              <w:t>6</w:t>
            </w:r>
            <w:r>
              <w:rPr>
                <w:rFonts w:hint="default" w:ascii="Times New Roman" w:hAnsi="Times New Roman" w:eastAsia="仿宋" w:cs="Times New Roman"/>
                <w:i w:val="0"/>
                <w:iCs w:val="0"/>
                <w:color w:val="000000"/>
                <w:kern w:val="0"/>
                <w:sz w:val="21"/>
                <w:szCs w:val="21"/>
                <w:u w:val="none"/>
                <w:lang w:val="en-US" w:eastAsia="zh-CN" w:bidi="ar"/>
              </w:rPr>
              <w:t>×</w:t>
            </w:r>
            <w:r>
              <w:rPr>
                <w:rFonts w:hint="eastAsia" w:eastAsia="仿宋" w:cs="Times New Roman"/>
                <w:i w:val="0"/>
                <w:iCs w:val="0"/>
                <w:color w:val="000000"/>
                <w:kern w:val="0"/>
                <w:sz w:val="21"/>
                <w:szCs w:val="21"/>
                <w:u w:val="none"/>
                <w:lang w:val="en-US" w:eastAsia="zh-CN" w:bidi="ar"/>
              </w:rPr>
              <w:t>4</w:t>
            </w:r>
            <w:r>
              <w:rPr>
                <w:rFonts w:hint="default" w:ascii="Times New Roman" w:hAnsi="Times New Roman" w:eastAsia="仿宋" w:cs="Times New Roman"/>
                <w:i w:val="0"/>
                <w:iCs w:val="0"/>
                <w:color w:val="000000"/>
                <w:kern w:val="0"/>
                <w:sz w:val="21"/>
                <w:szCs w:val="21"/>
                <w:u w:val="none"/>
                <w:lang w:val="en-US" w:eastAsia="zh-CN" w:bidi="ar"/>
              </w:rPr>
              <w:t>W</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EA8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765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0CD1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292" w:type="pct"/>
            <w:gridSpan w:val="2"/>
            <w:vMerge w:val="continue"/>
            <w:tcBorders>
              <w:left w:val="single" w:color="000000" w:sz="4" w:space="0"/>
              <w:right w:val="single" w:color="000000" w:sz="4" w:space="0"/>
            </w:tcBorders>
            <w:shd w:val="clear" w:color="auto" w:fill="auto"/>
            <w:vAlign w:val="center"/>
          </w:tcPr>
          <w:p w14:paraId="41AE0AA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AED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CDE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毕业设计</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463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3470201603</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246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0DD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73F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63B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37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7954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B232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816B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C1E9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33B8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C3D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20×10W</w:t>
            </w:r>
          </w:p>
        </w:tc>
      </w:tr>
      <w:tr w14:paraId="4040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292" w:type="pct"/>
            <w:gridSpan w:val="2"/>
            <w:vMerge w:val="continue"/>
            <w:tcBorders>
              <w:left w:val="single" w:color="000000" w:sz="4" w:space="0"/>
              <w:right w:val="single" w:color="000000" w:sz="4" w:space="0"/>
            </w:tcBorders>
            <w:shd w:val="clear" w:color="auto" w:fill="auto"/>
            <w:vAlign w:val="center"/>
          </w:tcPr>
          <w:p w14:paraId="3A8A654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3C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AE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就业推荐</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615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3470201604</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0C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060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EDD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29C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考查</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8FE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9120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471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620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A43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6934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5B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20×6W</w:t>
            </w:r>
          </w:p>
        </w:tc>
      </w:tr>
      <w:tr w14:paraId="3E6A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292" w:type="pct"/>
            <w:gridSpan w:val="2"/>
            <w:vMerge w:val="continue"/>
            <w:tcBorders>
              <w:left w:val="single" w:color="000000" w:sz="4" w:space="0"/>
              <w:bottom w:val="single" w:color="000000" w:sz="4" w:space="0"/>
              <w:right w:val="single" w:color="000000" w:sz="4" w:space="0"/>
            </w:tcBorders>
            <w:shd w:val="clear" w:color="auto" w:fill="auto"/>
            <w:vAlign w:val="center"/>
          </w:tcPr>
          <w:p w14:paraId="6BAE978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0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A19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小计(27.</w:t>
            </w:r>
            <w:r>
              <w:rPr>
                <w:rFonts w:hint="eastAsia" w:eastAsia="仿宋" w:cs="Times New Roman"/>
                <w:i w:val="0"/>
                <w:iCs w:val="0"/>
                <w:color w:val="000000"/>
                <w:kern w:val="0"/>
                <w:sz w:val="21"/>
                <w:szCs w:val="21"/>
                <w:u w:val="none"/>
                <w:lang w:val="en-US" w:eastAsia="zh-CN" w:bidi="ar"/>
              </w:rPr>
              <w:t>21</w:t>
            </w:r>
            <w:r>
              <w:rPr>
                <w:rFonts w:hint="default" w:ascii="Times New Roman" w:hAnsi="Times New Roman" w:eastAsia="仿宋" w:cs="Times New Roman"/>
                <w:i w:val="0"/>
                <w:iCs w:val="0"/>
                <w:color w:val="000000"/>
                <w:kern w:val="0"/>
                <w:sz w:val="21"/>
                <w:szCs w:val="21"/>
                <w:u w:val="none"/>
                <w:lang w:val="en-US" w:eastAsia="zh-CN" w:bidi="ar"/>
              </w:rPr>
              <w:t>%)</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F705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28D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824</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42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40D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784</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0EE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2E4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892D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F7C7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3829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482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73F1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89F2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r>
      <w:tr w14:paraId="378F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36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36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总学时与周课时</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1DB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66A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lang w:val="en-US"/>
              </w:rPr>
            </w:pPr>
            <w:r>
              <w:rPr>
                <w:rFonts w:hint="eastAsia" w:eastAsia="仿宋" w:cs="Times New Roman"/>
                <w:i w:val="0"/>
                <w:iCs w:val="0"/>
                <w:color w:val="000000"/>
                <w:kern w:val="0"/>
                <w:sz w:val="21"/>
                <w:szCs w:val="21"/>
                <w:u w:val="none"/>
                <w:lang w:val="en-US" w:eastAsia="zh-CN" w:bidi="ar"/>
              </w:rPr>
              <w:t>3028</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E53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14</w:t>
            </w:r>
            <w:r>
              <w:rPr>
                <w:rFonts w:hint="eastAsia" w:eastAsia="仿宋" w:cs="Times New Roman"/>
                <w:i w:val="0"/>
                <w:iCs w:val="0"/>
                <w:color w:val="000000"/>
                <w:kern w:val="0"/>
                <w:sz w:val="21"/>
                <w:szCs w:val="21"/>
                <w:u w:val="none"/>
                <w:lang w:val="en-US" w:eastAsia="zh-CN" w:bidi="ar"/>
              </w:rPr>
              <w:t>86</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E91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1542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B66C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7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1</w:t>
            </w:r>
            <w:r>
              <w:rPr>
                <w:rFonts w:hint="eastAsia" w:eastAsia="仿宋" w:cs="Times New Roman"/>
                <w:i w:val="0"/>
                <w:iCs w:val="0"/>
                <w:color w:val="000000"/>
                <w:kern w:val="0"/>
                <w:sz w:val="21"/>
                <w:szCs w:val="21"/>
                <w:u w:val="none"/>
                <w:lang w:val="en-US" w:eastAsia="zh-CN" w:bidi="ar"/>
              </w:rPr>
              <w:t>70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C0C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0BB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830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DF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52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88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r>
    </w:tbl>
    <w:p w14:paraId="59D73E91">
      <w:pPr>
        <w:numPr>
          <w:ilvl w:val="0"/>
          <w:numId w:val="0"/>
        </w:numPr>
        <w:rPr>
          <w:rFonts w:hint="default" w:ascii="Times New Roman" w:hAnsi="Times New Roman" w:cs="Times New Roman"/>
          <w:highlight w:val="none"/>
        </w:rPr>
      </w:pPr>
    </w:p>
    <w:p w14:paraId="0626DD0B">
      <w:pPr>
        <w:numPr>
          <w:ilvl w:val="0"/>
          <w:numId w:val="0"/>
        </w:numPr>
        <w:rPr>
          <w:rFonts w:hint="default" w:ascii="Times New Roman" w:hAnsi="Times New Roman" w:cs="Times New Roman"/>
          <w:highlight w:val="none"/>
        </w:rPr>
      </w:pPr>
    </w:p>
    <w:p w14:paraId="380E897A">
      <w:pPr>
        <w:pStyle w:val="2"/>
        <w:numPr>
          <w:ilvl w:val="0"/>
          <w:numId w:val="0"/>
        </w:numPr>
        <w:spacing w:before="100" w:beforeAutospacing="1" w:after="100" w:afterAutospacing="1" w:line="400" w:lineRule="exact"/>
        <w:rPr>
          <w:rFonts w:hint="default" w:ascii="Times New Roman" w:hAnsi="Times New Roman" w:eastAsia="黑体" w:cs="Times New Roman"/>
          <w:color w:val="000000"/>
          <w:sz w:val="32"/>
          <w:szCs w:val="32"/>
          <w:highlight w:val="none"/>
          <w:lang w:val="en-US" w:eastAsia="zh-CN"/>
        </w:rPr>
        <w:sectPr>
          <w:footerReference r:id="rId7" w:type="default"/>
          <w:pgSz w:w="16838" w:h="11906" w:orient="landscape"/>
          <w:pgMar w:top="1701" w:right="1247" w:bottom="1247" w:left="1247" w:header="227" w:footer="992" w:gutter="0"/>
          <w:pgBorders>
            <w:top w:val="none" w:sz="0" w:space="0"/>
            <w:left w:val="none" w:sz="0" w:space="0"/>
            <w:bottom w:val="none" w:sz="0" w:space="0"/>
            <w:right w:val="none" w:sz="0" w:space="0"/>
          </w:pgBorders>
          <w:pgNumType w:start="48"/>
          <w:cols w:space="0" w:num="1"/>
          <w:rtlGutter w:val="0"/>
          <w:docGrid w:type="lines" w:linePitch="319" w:charSpace="0"/>
        </w:sectPr>
      </w:pPr>
      <w:bookmarkStart w:id="62" w:name="_Toc30285"/>
      <w:bookmarkStart w:id="63" w:name="_Toc31704"/>
    </w:p>
    <w:p w14:paraId="4517D550">
      <w:pPr>
        <w:pStyle w:val="2"/>
        <w:numPr>
          <w:ilvl w:val="0"/>
          <w:numId w:val="3"/>
        </w:numPr>
        <w:spacing w:before="100" w:beforeAutospacing="1" w:after="100" w:afterAutospacing="1" w:line="400" w:lineRule="exact"/>
        <w:rPr>
          <w:rFonts w:hint="default" w:ascii="Times New Roman" w:hAnsi="Times New Roman" w:eastAsia="黑体" w:cs="Times New Roman"/>
          <w:color w:val="000000"/>
          <w:sz w:val="32"/>
          <w:szCs w:val="32"/>
          <w:highlight w:val="none"/>
        </w:rPr>
      </w:pPr>
      <w:bookmarkStart w:id="64" w:name="_Toc31818"/>
      <w:bookmarkStart w:id="65" w:name="_Toc10679"/>
      <w:r>
        <w:rPr>
          <w:rFonts w:hint="default" w:ascii="Times New Roman" w:hAnsi="Times New Roman" w:eastAsia="黑体" w:cs="Times New Roman"/>
          <w:color w:val="000000"/>
          <w:sz w:val="32"/>
          <w:szCs w:val="32"/>
          <w:highlight w:val="none"/>
        </w:rPr>
        <w:t>教学过程实施</w:t>
      </w:r>
      <w:bookmarkEnd w:id="62"/>
      <w:bookmarkEnd w:id="63"/>
      <w:bookmarkEnd w:id="64"/>
      <w:bookmarkEnd w:id="65"/>
    </w:p>
    <w:p w14:paraId="0E33F2C1">
      <w:pPr>
        <w:spacing w:line="400" w:lineRule="exact"/>
        <w:outlineLvl w:val="1"/>
        <w:rPr>
          <w:rFonts w:hint="default" w:ascii="Times New Roman" w:hAnsi="Times New Roman" w:eastAsia="楷体" w:cs="Times New Roman"/>
          <w:b/>
          <w:bCs/>
          <w:color w:val="000000"/>
          <w:sz w:val="24"/>
          <w:highlight w:val="none"/>
        </w:rPr>
      </w:pPr>
      <w:bookmarkStart w:id="66" w:name="_Toc12001"/>
      <w:bookmarkStart w:id="67" w:name="_Toc12512"/>
      <w:bookmarkStart w:id="68" w:name="_Toc24809"/>
      <w:bookmarkStart w:id="69" w:name="_Toc2689"/>
      <w:r>
        <w:rPr>
          <w:rFonts w:hint="default" w:ascii="Times New Roman" w:hAnsi="Times New Roman" w:eastAsia="楷体" w:cs="Times New Roman"/>
          <w:b/>
          <w:bCs/>
          <w:color w:val="000000"/>
          <w:sz w:val="24"/>
          <w:highlight w:val="none"/>
        </w:rPr>
        <w:t>（一）第一学期</w:t>
      </w:r>
      <w:bookmarkEnd w:id="66"/>
      <w:bookmarkEnd w:id="67"/>
      <w:bookmarkEnd w:id="68"/>
      <w:bookmarkEnd w:id="69"/>
    </w:p>
    <w:p w14:paraId="700A880E">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1.教学目标</w:t>
      </w:r>
    </w:p>
    <w:p w14:paraId="0ED81B41">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szCs w:val="22"/>
          <w:highlight w:val="none"/>
        </w:rPr>
        <w:t>公共基础课学习，</w:t>
      </w:r>
      <w:r>
        <w:rPr>
          <w:rFonts w:hint="default" w:ascii="Times New Roman" w:hAnsi="Times New Roman" w:eastAsia="方正仿宋简体" w:cs="Times New Roman"/>
          <w:color w:val="000000"/>
          <w:kern w:val="2"/>
          <w:sz w:val="24"/>
          <w:szCs w:val="24"/>
          <w:lang w:val="en-US" w:eastAsia="zh-CN" w:bidi="ar"/>
        </w:rPr>
        <w:t>让学生了解掌握军事基础知识和基本军事技能，增强国防观念、国家安全意识和忧患危机意识，弘扬爱国主义精神、传承红色基因、提高学生综合国防素质</w:t>
      </w:r>
      <w:r>
        <w:rPr>
          <w:rFonts w:hint="default" w:ascii="Times New Roman" w:hAnsi="Times New Roman" w:eastAsia="方正仿宋简体" w:cs="Times New Roman"/>
          <w:color w:val="000000"/>
          <w:sz w:val="24"/>
          <w:szCs w:val="22"/>
          <w:highlight w:val="none"/>
        </w:rPr>
        <w:t>；</w:t>
      </w:r>
      <w:r>
        <w:rPr>
          <w:rFonts w:hint="default" w:ascii="Times New Roman" w:hAnsi="Times New Roman" w:eastAsia="方正仿宋简体" w:cs="Times New Roman"/>
          <w:color w:val="000000"/>
          <w:sz w:val="24"/>
          <w:highlight w:val="none"/>
        </w:rPr>
        <w:t>使学生树立正确的世界观、人生观、价值观、道德观、法制观，培养良好的思想道德素质和法律素质；掌握并应用心理健康知识，培养良好的心理素质、自信精神、合作意识、人际沟通能力、自我调节能力；</w:t>
      </w:r>
      <w:r>
        <w:rPr>
          <w:rFonts w:hint="default" w:ascii="Times New Roman" w:hAnsi="Times New Roman" w:eastAsia="方正仿宋简体" w:cs="Times New Roman"/>
          <w:color w:val="000000"/>
          <w:kern w:val="2"/>
          <w:sz w:val="24"/>
          <w:szCs w:val="24"/>
          <w:lang w:val="en-US" w:eastAsia="zh-CN" w:bidi="ar"/>
        </w:rPr>
        <w:t>全面了解新疆历史，正确认识新疆历史，增强“五个认同”，坚定“四个自信”，做到“两个维护”，在实现“两个一百年”奋斗目标和实现中华民族伟大复兴中国梦的实践中实现青春梦想和人生价值；</w:t>
      </w:r>
      <w:r>
        <w:rPr>
          <w:rFonts w:hint="default" w:ascii="Times New Roman" w:hAnsi="Times New Roman" w:eastAsia="方正仿宋简体" w:cs="Times New Roman"/>
          <w:color w:val="000000"/>
          <w:sz w:val="24"/>
          <w:highlight w:val="none"/>
        </w:rPr>
        <w:t>通过适时地进行形势政策、世界政治经济与国际关系基本知识的教育</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激发学生的爱国主义精神</w:t>
      </w:r>
      <w:r>
        <w:rPr>
          <w:rFonts w:hint="default" w:ascii="Times New Roman" w:hAnsi="Times New Roman" w:eastAsia="方正仿宋简体" w:cs="Times New Roman"/>
          <w:color w:val="000000"/>
          <w:sz w:val="24"/>
          <w:szCs w:val="22"/>
          <w:highlight w:val="none"/>
        </w:rPr>
        <w:t>；提高</w:t>
      </w:r>
      <w:r>
        <w:rPr>
          <w:rFonts w:hint="default" w:ascii="Times New Roman" w:hAnsi="Times New Roman" w:eastAsia="方正仿宋简体" w:cs="Times New Roman"/>
          <w:color w:val="000000"/>
          <w:sz w:val="24"/>
          <w:szCs w:val="22"/>
          <w:highlight w:val="none"/>
          <w:lang w:val="en-US" w:eastAsia="zh-CN"/>
        </w:rPr>
        <w:t>自身</w:t>
      </w:r>
      <w:r>
        <w:rPr>
          <w:rFonts w:hint="default" w:ascii="Times New Roman" w:hAnsi="Times New Roman" w:eastAsia="方正仿宋简体" w:cs="Times New Roman"/>
          <w:color w:val="000000"/>
          <w:sz w:val="24"/>
          <w:szCs w:val="22"/>
          <w:highlight w:val="none"/>
        </w:rPr>
        <w:t>的身体素质，增进身心健康，增强体育锻炼和健康意识；</w:t>
      </w:r>
      <w:r>
        <w:rPr>
          <w:rFonts w:hint="default" w:ascii="Times New Roman" w:hAnsi="Times New Roman" w:eastAsia="方正仿宋简体" w:cs="Times New Roman"/>
          <w:color w:val="000000"/>
          <w:kern w:val="2"/>
          <w:sz w:val="24"/>
          <w:szCs w:val="24"/>
          <w:lang w:val="en-US" w:eastAsia="zh-CN" w:bidi="ar"/>
        </w:rPr>
        <w:t>树立正确的劳动观点和劳动态度，培养学生热爱劳动和劳动人民的情感，养成热爱劳动的好习惯；</w:t>
      </w:r>
      <w:r>
        <w:rPr>
          <w:rFonts w:hint="default" w:ascii="Times New Roman" w:hAnsi="Times New Roman" w:eastAsia="方正仿宋简体" w:cs="Times New Roman"/>
          <w:color w:val="000000"/>
          <w:sz w:val="24"/>
          <w:szCs w:val="22"/>
          <w:highlight w:val="none"/>
        </w:rPr>
        <w:t>语文基础知识得到巩固，写作能力大大提高；</w:t>
      </w:r>
    </w:p>
    <w:p w14:paraId="05A7D122">
      <w:pPr>
        <w:spacing w:line="400" w:lineRule="exact"/>
        <w:ind w:firstLine="480" w:firstLineChars="200"/>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bCs/>
          <w:sz w:val="24"/>
          <w:highlight w:val="none"/>
        </w:rPr>
        <w:t>专业基础课程学习，从学生全面发展出发，培养专业能力、方法能力与社会能力，紧密切合大纲</w:t>
      </w:r>
      <w:r>
        <w:rPr>
          <w:rFonts w:hint="default" w:ascii="Times New Roman" w:hAnsi="Times New Roman" w:eastAsia="方正仿宋简体" w:cs="Times New Roman"/>
          <w:color w:val="000000"/>
          <w:sz w:val="24"/>
          <w:szCs w:val="22"/>
          <w:highlight w:val="none"/>
        </w:rPr>
        <w:t>，</w:t>
      </w:r>
      <w:r>
        <w:rPr>
          <w:rFonts w:hint="default" w:ascii="Times New Roman" w:hAnsi="Times New Roman" w:eastAsia="方正仿宋简体" w:cs="Times New Roman"/>
          <w:bCs/>
          <w:sz w:val="24"/>
          <w:highlight w:val="none"/>
        </w:rPr>
        <w:t>降低理论知识难度，力争达到如下目标：</w:t>
      </w:r>
      <w:r>
        <w:rPr>
          <w:rFonts w:hint="default" w:ascii="Times New Roman" w:hAnsi="Times New Roman" w:eastAsia="方正仿宋简体" w:cs="Times New Roman"/>
          <w:color w:val="000000"/>
          <w:sz w:val="24"/>
          <w:szCs w:val="22"/>
          <w:highlight w:val="none"/>
        </w:rPr>
        <w:t>掌握</w:t>
      </w:r>
      <w:r>
        <w:rPr>
          <w:rFonts w:hint="default" w:ascii="Times New Roman" w:hAnsi="Times New Roman" w:eastAsia="方正仿宋简体" w:cs="Times New Roman"/>
          <w:color w:val="000000"/>
          <w:sz w:val="24"/>
          <w:szCs w:val="22"/>
          <w:highlight w:val="none"/>
          <w:lang w:val="en-US" w:eastAsia="zh-CN"/>
        </w:rPr>
        <w:t>基础化学的</w:t>
      </w:r>
      <w:r>
        <w:rPr>
          <w:rFonts w:hint="default" w:ascii="Times New Roman" w:hAnsi="Times New Roman" w:eastAsia="方正仿宋简体" w:cs="Times New Roman"/>
          <w:color w:val="000000"/>
          <w:sz w:val="24"/>
          <w:szCs w:val="22"/>
          <w:highlight w:val="none"/>
        </w:rPr>
        <w:t>基本理论知识，掌握实验室常用玻璃仪器、称量仪器的使用方</w:t>
      </w:r>
      <w:r>
        <w:rPr>
          <w:rFonts w:hint="default" w:ascii="Times New Roman" w:hAnsi="Times New Roman" w:eastAsia="方正仿宋简体" w:cs="Times New Roman"/>
          <w:bCs/>
          <w:color w:val="auto"/>
          <w:sz w:val="24"/>
          <w:szCs w:val="24"/>
          <w:highlight w:val="none"/>
        </w:rPr>
        <w:t>法；</w:t>
      </w:r>
    </w:p>
    <w:p w14:paraId="6E97E1AB">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highlight w:val="none"/>
          <w:lang w:val="en-US" w:eastAsia="zh-CN"/>
        </w:rPr>
        <w:t>这一阶段的学习，</w:t>
      </w:r>
      <w:r>
        <w:rPr>
          <w:rFonts w:hint="default" w:ascii="Times New Roman" w:hAnsi="Times New Roman" w:eastAsia="方正仿宋简体" w:cs="Times New Roman"/>
          <w:bCs/>
          <w:i w:val="0"/>
          <w:iCs w:val="0"/>
          <w:caps w:val="0"/>
          <w:color w:val="auto"/>
          <w:spacing w:val="0"/>
          <w:sz w:val="24"/>
          <w:szCs w:val="24"/>
          <w:highlight w:val="none"/>
          <w:shd w:val="clear" w:fill="auto"/>
        </w:rPr>
        <w:t>为学生实训和相关生产的技能需要打下良好的理论及实践基础</w:t>
      </w:r>
      <w:r>
        <w:rPr>
          <w:rFonts w:hint="default" w:ascii="Times New Roman" w:hAnsi="Times New Roman" w:eastAsia="方正仿宋简体" w:cs="Times New Roman"/>
          <w:bCs/>
          <w:i w:val="0"/>
          <w:iCs w:val="0"/>
          <w:caps w:val="0"/>
          <w:spacing w:val="0"/>
          <w:sz w:val="24"/>
          <w:szCs w:val="24"/>
          <w:highlight w:val="none"/>
          <w:shd w:val="clear"/>
          <w:lang w:eastAsia="zh-CN"/>
        </w:rPr>
        <w:t>。</w:t>
      </w:r>
    </w:p>
    <w:p w14:paraId="77C3CA3C">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2.开设课程</w:t>
      </w:r>
    </w:p>
    <w:tbl>
      <w:tblPr>
        <w:tblStyle w:val="12"/>
        <w:tblW w:w="9070" w:type="dxa"/>
        <w:tblInd w:w="0" w:type="dxa"/>
        <w:tblLayout w:type="fixed"/>
        <w:tblCellMar>
          <w:top w:w="0" w:type="dxa"/>
          <w:left w:w="10" w:type="dxa"/>
          <w:bottom w:w="0" w:type="dxa"/>
          <w:right w:w="10" w:type="dxa"/>
        </w:tblCellMar>
      </w:tblPr>
      <w:tblGrid>
        <w:gridCol w:w="710"/>
        <w:gridCol w:w="1495"/>
        <w:gridCol w:w="697"/>
        <w:gridCol w:w="699"/>
        <w:gridCol w:w="700"/>
        <w:gridCol w:w="1539"/>
        <w:gridCol w:w="1538"/>
        <w:gridCol w:w="1692"/>
      </w:tblGrid>
      <w:tr w14:paraId="7D8EBFBA">
        <w:tblPrEx>
          <w:tblCellMar>
            <w:top w:w="0" w:type="dxa"/>
            <w:left w:w="10" w:type="dxa"/>
            <w:bottom w:w="0" w:type="dxa"/>
            <w:right w:w="10" w:type="dxa"/>
          </w:tblCellMar>
        </w:tblPrEx>
        <w:trPr>
          <w:trHeight w:val="56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032AD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序号</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67F7B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课程名称</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81FEA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课时</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AF2B7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理论</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D1C85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实操</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382C6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课程类型</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3E3561">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授课方式</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C6230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授课地点</w:t>
            </w:r>
          </w:p>
        </w:tc>
      </w:tr>
      <w:tr w14:paraId="7EA86F7D">
        <w:tblPrEx>
          <w:tblCellMar>
            <w:top w:w="0" w:type="dxa"/>
            <w:left w:w="10" w:type="dxa"/>
            <w:bottom w:w="0" w:type="dxa"/>
            <w:right w:w="10" w:type="dxa"/>
          </w:tblCellMar>
        </w:tblPrEx>
        <w:trPr>
          <w:trHeight w:val="82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F924E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CDE6E6">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军事技能</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1601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112</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09195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0</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D14BA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112</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FC96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85A759">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训练</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C3A3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体育场</w:t>
            </w:r>
          </w:p>
        </w:tc>
      </w:tr>
      <w:tr w14:paraId="69276DAF">
        <w:tblPrEx>
          <w:tblCellMar>
            <w:top w:w="0" w:type="dxa"/>
            <w:left w:w="10" w:type="dxa"/>
            <w:bottom w:w="0" w:type="dxa"/>
            <w:right w:w="10" w:type="dxa"/>
          </w:tblCellMar>
        </w:tblPrEx>
        <w:trPr>
          <w:trHeight w:val="82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E7CDF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B5D745">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rPr>
              <w:t>军事理论</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4EC6B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043AB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7047B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CAE7F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A6410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0AE1C5">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报告厅</w:t>
            </w:r>
          </w:p>
        </w:tc>
      </w:tr>
      <w:tr w14:paraId="4AE5CA0A">
        <w:tblPrEx>
          <w:tblCellMar>
            <w:top w:w="0" w:type="dxa"/>
            <w:left w:w="10" w:type="dxa"/>
            <w:bottom w:w="0" w:type="dxa"/>
            <w:right w:w="10" w:type="dxa"/>
          </w:tblCellMar>
        </w:tblPrEx>
        <w:trPr>
          <w:trHeight w:val="82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140FC9">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i w:val="0"/>
                <w:iCs w:val="0"/>
                <w:color w:val="auto"/>
                <w:kern w:val="2"/>
                <w:sz w:val="21"/>
                <w:szCs w:val="21"/>
                <w:highlight w:val="none"/>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3E0D74">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i w:val="0"/>
                <w:iCs w:val="0"/>
                <w:color w:val="auto"/>
                <w:kern w:val="2"/>
                <w:sz w:val="21"/>
                <w:szCs w:val="21"/>
                <w:highlight w:val="none"/>
                <w:u w:val="none"/>
                <w:lang w:val="en-US" w:eastAsia="zh-CN" w:bidi="ar"/>
              </w:rPr>
              <w:t>思想道德与法治</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1A1933">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lang w:val="en-US"/>
              </w:rPr>
            </w:pPr>
            <w:r>
              <w:rPr>
                <w:rFonts w:hint="eastAsia" w:eastAsia="方正仿宋简体" w:cs="Times New Roman"/>
                <w:i w:val="0"/>
                <w:iCs w:val="0"/>
                <w:color w:val="auto"/>
                <w:kern w:val="2"/>
                <w:sz w:val="21"/>
                <w:szCs w:val="21"/>
                <w:highlight w:val="none"/>
                <w:u w:val="none"/>
                <w:lang w:val="en-US" w:eastAsia="zh-CN" w:bidi="ar"/>
              </w:rPr>
              <w:t>48</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7D165D">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lang w:val="en-US"/>
              </w:rPr>
            </w:pPr>
            <w:r>
              <w:rPr>
                <w:rFonts w:hint="eastAsia" w:eastAsia="方正仿宋简体" w:cs="Times New Roman"/>
                <w:i w:val="0"/>
                <w:iCs w:val="0"/>
                <w:color w:val="auto"/>
                <w:kern w:val="2"/>
                <w:sz w:val="21"/>
                <w:szCs w:val="21"/>
                <w:highlight w:val="none"/>
                <w:u w:val="none"/>
                <w:lang w:val="en-US" w:eastAsia="zh-CN" w:bidi="ar"/>
              </w:rPr>
              <w:t>40</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05D1AC">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i w:val="0"/>
                <w:iCs w:val="0"/>
                <w:color w:val="auto"/>
                <w:kern w:val="2"/>
                <w:sz w:val="21"/>
                <w:szCs w:val="21"/>
                <w:highlight w:val="none"/>
                <w:u w:val="none"/>
                <w:lang w:val="en-US" w:eastAsia="zh-CN" w:bidi="ar"/>
              </w:rPr>
              <w:t>8</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5545C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D8C8D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lang w:val="en-US" w:eastAsia="zh-CN" w:bidi="ar-SA"/>
              </w:rPr>
            </w:pPr>
            <w:r>
              <w:rPr>
                <w:rFonts w:hint="default" w:ascii="Times New Roman" w:hAnsi="Times New Roman" w:eastAsia="方正仿宋简体" w:cs="Times New Roman"/>
                <w:color w:val="auto"/>
                <w:szCs w:val="21"/>
                <w:highlight w:val="none"/>
              </w:rPr>
              <w:t>讲解</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927C0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lang w:val="en-US" w:eastAsia="zh-CN" w:bidi="ar-SA"/>
              </w:rPr>
            </w:pPr>
            <w:r>
              <w:rPr>
                <w:rFonts w:hint="default" w:ascii="Times New Roman" w:hAnsi="Times New Roman" w:eastAsia="方正仿宋简体" w:cs="Times New Roman"/>
                <w:color w:val="auto"/>
                <w:szCs w:val="21"/>
                <w:highlight w:val="none"/>
              </w:rPr>
              <w:t>报告厅</w:t>
            </w:r>
          </w:p>
        </w:tc>
      </w:tr>
      <w:tr w14:paraId="266CAE55">
        <w:tblPrEx>
          <w:tblCellMar>
            <w:top w:w="0" w:type="dxa"/>
            <w:left w:w="10" w:type="dxa"/>
            <w:bottom w:w="0" w:type="dxa"/>
            <w:right w:w="10" w:type="dxa"/>
          </w:tblCellMar>
        </w:tblPrEx>
        <w:trPr>
          <w:trHeight w:val="82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C5732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val="en-US" w:eastAsia="zh-CN"/>
              </w:rPr>
            </w:pPr>
            <w:r>
              <w:rPr>
                <w:rFonts w:hint="default" w:ascii="Times New Roman" w:hAnsi="Times New Roman" w:eastAsia="方正仿宋简体" w:cs="Times New Roman"/>
                <w:color w:val="auto"/>
                <w:szCs w:val="21"/>
                <w:highlight w:val="none"/>
                <w:lang w:val="en-US" w:eastAsia="zh-CN"/>
              </w:rPr>
              <w:t>4</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08306D">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szCs w:val="21"/>
                <w:highlight w:val="none"/>
                <w:lang w:bidi="ar"/>
              </w:rPr>
            </w:pPr>
            <w:r>
              <w:rPr>
                <w:rFonts w:hint="default" w:ascii="Times New Roman" w:hAnsi="Times New Roman" w:eastAsia="方正仿宋简体" w:cs="Times New Roman"/>
                <w:i w:val="0"/>
                <w:iCs w:val="0"/>
                <w:color w:val="auto"/>
                <w:kern w:val="2"/>
                <w:sz w:val="21"/>
                <w:szCs w:val="21"/>
                <w:highlight w:val="none"/>
                <w:u w:val="none"/>
                <w:lang w:val="en-US" w:eastAsia="zh-CN" w:bidi="ar"/>
              </w:rPr>
              <w:t>大学生心理健康</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D069F1">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lang w:val="en-US" w:bidi="ar"/>
              </w:rPr>
            </w:pPr>
            <w:r>
              <w:rPr>
                <w:rFonts w:hint="eastAsia" w:eastAsia="方正仿宋简体" w:cs="Times New Roman"/>
                <w:i w:val="0"/>
                <w:iCs w:val="0"/>
                <w:color w:val="auto"/>
                <w:kern w:val="2"/>
                <w:sz w:val="21"/>
                <w:szCs w:val="21"/>
                <w:highlight w:val="none"/>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CC78BF">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lang w:val="en-US" w:bidi="ar"/>
              </w:rPr>
            </w:pPr>
            <w:r>
              <w:rPr>
                <w:rFonts w:hint="eastAsia" w:eastAsia="方正仿宋简体" w:cs="Times New Roman"/>
                <w:i w:val="0"/>
                <w:iCs w:val="0"/>
                <w:color w:val="auto"/>
                <w:kern w:val="2"/>
                <w:sz w:val="21"/>
                <w:szCs w:val="21"/>
                <w:highlight w:val="none"/>
                <w:u w:val="none"/>
                <w:lang w:val="en-US" w:eastAsia="zh-CN" w:bidi="ar"/>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C596A8">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szCs w:val="21"/>
                <w:highlight w:val="none"/>
                <w:lang w:bidi="ar"/>
              </w:rPr>
            </w:pPr>
            <w:r>
              <w:rPr>
                <w:rFonts w:hint="default" w:ascii="Times New Roman" w:hAnsi="Times New Roman" w:eastAsia="方正仿宋简体" w:cs="Times New Roman"/>
                <w:i w:val="0"/>
                <w:iCs w:val="0"/>
                <w:color w:val="auto"/>
                <w:kern w:val="2"/>
                <w:sz w:val="21"/>
                <w:szCs w:val="21"/>
                <w:highlight w:val="none"/>
                <w:u w:val="none"/>
                <w:lang w:val="en-US" w:eastAsia="zh-CN" w:bidi="ar"/>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027991">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FF1F4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lang w:val="en-US" w:eastAsia="zh-CN" w:bidi="ar-SA"/>
              </w:rPr>
            </w:pPr>
            <w:r>
              <w:rPr>
                <w:rFonts w:hint="default" w:ascii="Times New Roman" w:hAnsi="Times New Roman" w:eastAsia="方正仿宋简体" w:cs="Times New Roman"/>
                <w:color w:val="auto"/>
                <w:szCs w:val="21"/>
                <w:highlight w:val="none"/>
              </w:rPr>
              <w:t>利用信息化手段授课</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D9501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lang w:val="en-US" w:eastAsia="zh-CN" w:bidi="ar-SA"/>
              </w:rPr>
            </w:pPr>
            <w:r>
              <w:rPr>
                <w:rFonts w:hint="default" w:ascii="Times New Roman" w:hAnsi="Times New Roman" w:eastAsia="方正仿宋简体" w:cs="Times New Roman"/>
                <w:color w:val="auto"/>
                <w:szCs w:val="21"/>
                <w:highlight w:val="none"/>
              </w:rPr>
              <w:t>教室</w:t>
            </w:r>
          </w:p>
        </w:tc>
      </w:tr>
      <w:tr w14:paraId="1D304F37">
        <w:tblPrEx>
          <w:tblCellMar>
            <w:top w:w="0" w:type="dxa"/>
            <w:left w:w="10" w:type="dxa"/>
            <w:bottom w:w="0" w:type="dxa"/>
            <w:right w:w="10" w:type="dxa"/>
          </w:tblCellMar>
        </w:tblPrEx>
        <w:trPr>
          <w:trHeight w:val="801"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88920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szCs w:val="21"/>
                <w:highlight w:val="none"/>
                <w:lang w:val="en-US" w:eastAsia="zh-CN"/>
              </w:rPr>
              <w:t>5</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A9E8A1">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auto"/>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简明新疆地方史教程</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98B738">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97BEC6">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F01D21">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auto"/>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C454C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eastAsia="zh-CN"/>
              </w:rPr>
              <w:t>公共</w:t>
            </w:r>
            <w:r>
              <w:rPr>
                <w:rFonts w:hint="default" w:ascii="Times New Roman" w:hAnsi="Times New Roman" w:eastAsia="方正仿宋简体" w:cs="Times New Roman"/>
                <w:color w:val="000000"/>
                <w:szCs w:val="21"/>
                <w:highlight w:val="none"/>
              </w:rPr>
              <w:t>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0B148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讲解</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481A8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报告厅</w:t>
            </w:r>
          </w:p>
        </w:tc>
      </w:tr>
      <w:tr w14:paraId="1E8E2577">
        <w:tblPrEx>
          <w:tblCellMar>
            <w:top w:w="0" w:type="dxa"/>
            <w:left w:w="10" w:type="dxa"/>
            <w:bottom w:w="0" w:type="dxa"/>
            <w:right w:w="10" w:type="dxa"/>
          </w:tblCellMar>
        </w:tblPrEx>
        <w:trPr>
          <w:trHeight w:val="801"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A9037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522F23">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kern w:val="2"/>
                <w:sz w:val="21"/>
                <w:szCs w:val="21"/>
                <w:highlight w:val="none"/>
                <w:u w:val="none"/>
                <w:lang w:val="en-US" w:eastAsia="zh-CN" w:bidi="ar"/>
              </w:rPr>
            </w:pPr>
            <w:r>
              <w:rPr>
                <w:rFonts w:hint="default" w:ascii="Times New Roman" w:hAnsi="Times New Roman" w:eastAsia="方正仿宋简体" w:cs="Times New Roman"/>
                <w:i w:val="0"/>
                <w:iCs w:val="0"/>
                <w:color w:val="auto"/>
                <w:kern w:val="2"/>
                <w:sz w:val="21"/>
                <w:szCs w:val="21"/>
                <w:highlight w:val="none"/>
                <w:u w:val="none"/>
                <w:lang w:val="en-US" w:eastAsia="zh-CN" w:bidi="ar"/>
              </w:rPr>
              <w:t>形势与政策</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04EBAE">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4</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E7C6A5">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34E34D">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i w:val="0"/>
                <w:iCs w:val="0"/>
                <w:color w:val="auto"/>
                <w:kern w:val="2"/>
                <w:sz w:val="21"/>
                <w:szCs w:val="21"/>
                <w:highlight w:val="none"/>
                <w:u w:val="none"/>
                <w:lang w:val="en-US" w:eastAsia="zh-CN" w:bidi="ar"/>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4F00C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DB8BE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讲解</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C899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报告厅</w:t>
            </w:r>
          </w:p>
        </w:tc>
      </w:tr>
      <w:tr w14:paraId="7B6D9328">
        <w:tblPrEx>
          <w:tblCellMar>
            <w:top w:w="0" w:type="dxa"/>
            <w:left w:w="10" w:type="dxa"/>
            <w:bottom w:w="0" w:type="dxa"/>
            <w:right w:w="10" w:type="dxa"/>
          </w:tblCellMar>
        </w:tblPrEx>
        <w:trPr>
          <w:trHeight w:val="808"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447F5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7</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DC81F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体育与健康</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B5159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01E49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8</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B3D61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28</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434A9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9274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讲练结合</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3BA1A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 xml:space="preserve"> 运动场、教室</w:t>
            </w:r>
          </w:p>
        </w:tc>
      </w:tr>
      <w:tr w14:paraId="4967F20F">
        <w:tblPrEx>
          <w:tblCellMar>
            <w:top w:w="0" w:type="dxa"/>
            <w:left w:w="10" w:type="dxa"/>
            <w:bottom w:w="0" w:type="dxa"/>
            <w:right w:w="10" w:type="dxa"/>
          </w:tblCellMar>
        </w:tblPrEx>
        <w:trPr>
          <w:trHeight w:val="808"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1E60B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8</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06A1D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劳动教育</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A9CAA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18</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B3555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4</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20FF7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14</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ADAA7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584EA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讲解</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C77C7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报告厅</w:t>
            </w:r>
          </w:p>
        </w:tc>
      </w:tr>
      <w:tr w14:paraId="48FDA0C5">
        <w:tblPrEx>
          <w:tblCellMar>
            <w:top w:w="0" w:type="dxa"/>
            <w:left w:w="10" w:type="dxa"/>
            <w:bottom w:w="0" w:type="dxa"/>
            <w:right w:w="10" w:type="dxa"/>
          </w:tblCellMar>
        </w:tblPrEx>
        <w:trPr>
          <w:trHeight w:val="808"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1720F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9</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5180A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kern w:val="2"/>
                <w:szCs w:val="21"/>
                <w:highlight w:val="none"/>
                <w:lang w:bidi="ar"/>
              </w:rPr>
              <w:t>信息技术（WPS中级</w:t>
            </w:r>
            <w:r>
              <w:rPr>
                <w:rFonts w:hint="default" w:ascii="Times New Roman" w:hAnsi="Times New Roman" w:eastAsia="方正仿宋简体" w:cs="Times New Roman"/>
                <w:color w:val="000000"/>
                <w:kern w:val="2"/>
                <w:szCs w:val="21"/>
                <w:highlight w:val="none"/>
              </w:rPr>
              <w:t>）</w:t>
            </w:r>
          </w:p>
          <w:p w14:paraId="0F9F163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4D0CF5">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72</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E34D6E">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20</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0DC6F7">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52</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5BD25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8EA93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讲练结合</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28331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机房、教室</w:t>
            </w:r>
          </w:p>
        </w:tc>
      </w:tr>
      <w:tr w14:paraId="5D018D29">
        <w:tblPrEx>
          <w:tblCellMar>
            <w:top w:w="0" w:type="dxa"/>
            <w:left w:w="10" w:type="dxa"/>
            <w:bottom w:w="0" w:type="dxa"/>
            <w:right w:w="10" w:type="dxa"/>
          </w:tblCellMar>
        </w:tblPrEx>
        <w:trPr>
          <w:trHeight w:val="855"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8A183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10</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2E09D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化学</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07099E">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108</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32F957">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66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198DE8">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42</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208AE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专业基础课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B2AAF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01F74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教室、实训室</w:t>
            </w:r>
          </w:p>
        </w:tc>
      </w:tr>
      <w:tr w14:paraId="1F89A1AD">
        <w:tblPrEx>
          <w:tblCellMar>
            <w:top w:w="0" w:type="dxa"/>
            <w:left w:w="10" w:type="dxa"/>
            <w:bottom w:w="0" w:type="dxa"/>
            <w:right w:w="10" w:type="dxa"/>
          </w:tblCellMar>
        </w:tblPrEx>
        <w:trPr>
          <w:trHeight w:val="87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ABFEC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11</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FB208B">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u w:val="none"/>
                <w:lang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化学实验基础</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0F93B4">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u w:val="none"/>
                <w:lang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55A6E3">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54A76E">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36</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959DC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u w:val="none"/>
                <w:lang w:bidi="ar"/>
              </w:rPr>
            </w:pPr>
            <w:r>
              <w:rPr>
                <w:rFonts w:hint="default" w:ascii="Times New Roman" w:hAnsi="Times New Roman" w:eastAsia="方正仿宋简体" w:cs="Times New Roman"/>
                <w:color w:val="000000"/>
                <w:szCs w:val="21"/>
                <w:highlight w:val="none"/>
                <w:u w:val="none"/>
                <w:lang w:bidi="ar"/>
              </w:rPr>
              <w:t>专业基础课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F9DA0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u w:val="none"/>
                <w:lang w:bidi="ar"/>
              </w:rPr>
            </w:pPr>
            <w:r>
              <w:rPr>
                <w:rFonts w:hint="default" w:ascii="Times New Roman" w:hAnsi="Times New Roman" w:eastAsia="方正仿宋简体" w:cs="Times New Roman"/>
                <w:color w:val="000000"/>
                <w:szCs w:val="21"/>
                <w:highlight w:val="none"/>
                <w:u w:val="none"/>
                <w:lang w:val="en-US" w:eastAsia="zh-CN" w:bidi="ar"/>
              </w:rPr>
              <w:t>讲练结合</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143F6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u w:val="none"/>
                <w:lang w:bidi="ar"/>
              </w:rPr>
            </w:pPr>
            <w:r>
              <w:rPr>
                <w:rFonts w:hint="default" w:ascii="Times New Roman" w:hAnsi="Times New Roman" w:eastAsia="方正仿宋简体" w:cs="Times New Roman"/>
                <w:color w:val="000000"/>
                <w:szCs w:val="21"/>
                <w:highlight w:val="none"/>
                <w:u w:val="none"/>
                <w:lang w:val="en-US" w:eastAsia="zh-CN" w:bidi="ar"/>
              </w:rPr>
              <w:t>基础化学实验室</w:t>
            </w:r>
          </w:p>
        </w:tc>
      </w:tr>
      <w:tr w14:paraId="14E3E3F4">
        <w:tblPrEx>
          <w:tblCellMar>
            <w:top w:w="0" w:type="dxa"/>
            <w:left w:w="10" w:type="dxa"/>
            <w:bottom w:w="0" w:type="dxa"/>
            <w:right w:w="10" w:type="dxa"/>
          </w:tblCellMar>
        </w:tblPrEx>
        <w:trPr>
          <w:trHeight w:val="87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63935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12</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033D0">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国家安全教育公共基础课</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ACB9EA">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267CBC">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0A48B5">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C907A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u w:val="none"/>
                <w:lang w:bidi="ar"/>
              </w:rPr>
            </w:pPr>
            <w:r>
              <w:rPr>
                <w:rFonts w:hint="default" w:ascii="Times New Roman" w:hAnsi="Times New Roman" w:eastAsia="方正仿宋简体" w:cs="Times New Roman"/>
                <w:color w:val="000000"/>
                <w:szCs w:val="21"/>
                <w:highlight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5CAE8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u w:val="none"/>
                <w:lang w:val="en-US" w:eastAsia="zh-CN" w:bidi="ar"/>
              </w:rPr>
            </w:pPr>
            <w:r>
              <w:rPr>
                <w:rFonts w:hint="default" w:ascii="Times New Roman" w:hAnsi="Times New Roman" w:eastAsia="方正仿宋简体" w:cs="Times New Roman"/>
                <w:color w:val="000000"/>
                <w:szCs w:val="21"/>
                <w:highlight w:val="none"/>
                <w:u w:val="none"/>
                <w:lang w:val="en-US" w:eastAsia="zh-CN" w:bidi="ar"/>
              </w:rPr>
              <w:t>多媒体</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ED681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u w:val="none"/>
                <w:lang w:val="en-US" w:eastAsia="zh-CN" w:bidi="ar"/>
              </w:rPr>
            </w:pPr>
            <w:r>
              <w:rPr>
                <w:rFonts w:hint="default" w:ascii="Times New Roman" w:hAnsi="Times New Roman" w:eastAsia="方正仿宋简体" w:cs="Times New Roman"/>
                <w:color w:val="000000"/>
                <w:szCs w:val="21"/>
                <w:highlight w:val="none"/>
                <w:u w:val="none"/>
                <w:lang w:val="en-US" w:eastAsia="zh-CN" w:bidi="ar"/>
              </w:rPr>
              <w:t>教室</w:t>
            </w:r>
          </w:p>
        </w:tc>
      </w:tr>
    </w:tbl>
    <w:p w14:paraId="55666DF1">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3.考核</w:t>
      </w:r>
    </w:p>
    <w:tbl>
      <w:tblPr>
        <w:tblStyle w:val="12"/>
        <w:tblW w:w="90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4"/>
        <w:gridCol w:w="2624"/>
        <w:gridCol w:w="1248"/>
        <w:gridCol w:w="3468"/>
        <w:gridCol w:w="972"/>
      </w:tblGrid>
      <w:tr w14:paraId="40473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784" w:type="dxa"/>
            <w:vAlign w:val="center"/>
          </w:tcPr>
          <w:p w14:paraId="7FC9ECA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序号</w:t>
            </w:r>
          </w:p>
        </w:tc>
        <w:tc>
          <w:tcPr>
            <w:tcW w:w="2624" w:type="dxa"/>
            <w:vAlign w:val="center"/>
          </w:tcPr>
          <w:p w14:paraId="67F17B2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课程名称</w:t>
            </w:r>
          </w:p>
        </w:tc>
        <w:tc>
          <w:tcPr>
            <w:tcW w:w="1248" w:type="dxa"/>
            <w:vAlign w:val="center"/>
          </w:tcPr>
          <w:p w14:paraId="5C6F44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考核方法</w:t>
            </w:r>
          </w:p>
        </w:tc>
        <w:tc>
          <w:tcPr>
            <w:tcW w:w="3468" w:type="dxa"/>
            <w:vAlign w:val="center"/>
          </w:tcPr>
          <w:p w14:paraId="68DB96D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考核形式</w:t>
            </w:r>
          </w:p>
        </w:tc>
        <w:tc>
          <w:tcPr>
            <w:tcW w:w="972" w:type="dxa"/>
            <w:vAlign w:val="center"/>
          </w:tcPr>
          <w:p w14:paraId="493DCEA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学分</w:t>
            </w:r>
          </w:p>
        </w:tc>
      </w:tr>
      <w:tr w14:paraId="49072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14157FB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w:t>
            </w:r>
          </w:p>
        </w:tc>
        <w:tc>
          <w:tcPr>
            <w:tcW w:w="2624" w:type="dxa"/>
            <w:vAlign w:val="center"/>
          </w:tcPr>
          <w:p w14:paraId="034E4FA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军事技能</w:t>
            </w:r>
          </w:p>
        </w:tc>
        <w:tc>
          <w:tcPr>
            <w:tcW w:w="1248" w:type="dxa"/>
            <w:shd w:val="clear" w:color="auto" w:fill="auto"/>
            <w:vAlign w:val="center"/>
          </w:tcPr>
          <w:p w14:paraId="615574F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考查</w:t>
            </w:r>
          </w:p>
        </w:tc>
        <w:tc>
          <w:tcPr>
            <w:tcW w:w="3468" w:type="dxa"/>
            <w:shd w:val="clear" w:color="auto" w:fill="auto"/>
            <w:vAlign w:val="center"/>
          </w:tcPr>
          <w:p w14:paraId="6C5F713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平时考核</w:t>
            </w:r>
          </w:p>
        </w:tc>
        <w:tc>
          <w:tcPr>
            <w:tcW w:w="972" w:type="dxa"/>
            <w:vAlign w:val="center"/>
          </w:tcPr>
          <w:p w14:paraId="5AEF5E14">
            <w:pPr>
              <w:keepNext w:val="0"/>
              <w:keepLines w:val="0"/>
              <w:widowControl/>
              <w:suppressLineNumbers w:val="0"/>
              <w:adjustRightInd w:val="0"/>
              <w:snapToGrid w:val="0"/>
              <w:spacing w:before="0" w:beforeAutospacing="0" w:after="0" w:afterAutospacing="0"/>
              <w:ind w:left="0" w:right="0"/>
              <w:jc w:val="center"/>
              <w:textAlignment w:val="auto"/>
              <w:rPr>
                <w:rFonts w:hint="default" w:ascii="Times New Roman" w:hAnsi="Times New Roman" w:eastAsia="方正仿宋简体" w:cs="Times New Roman"/>
                <w:i w:val="0"/>
                <w:iCs w:val="0"/>
                <w:color w:val="auto"/>
                <w:kern w:val="2"/>
                <w:sz w:val="21"/>
                <w:szCs w:val="21"/>
                <w:highlight w:val="none"/>
                <w:u w:val="none"/>
                <w:lang w:val="en-US" w:eastAsia="zh-CN" w:bidi="ar"/>
              </w:rPr>
            </w:pPr>
            <w:r>
              <w:rPr>
                <w:rFonts w:hint="default" w:ascii="Times New Roman" w:hAnsi="Times New Roman" w:eastAsia="方正仿宋简体" w:cs="Times New Roman"/>
                <w:i w:val="0"/>
                <w:iCs w:val="0"/>
                <w:color w:val="auto"/>
                <w:kern w:val="2"/>
                <w:sz w:val="21"/>
                <w:szCs w:val="21"/>
                <w:highlight w:val="none"/>
                <w:u w:val="none"/>
                <w:lang w:val="en-US" w:eastAsia="zh-CN" w:bidi="ar"/>
              </w:rPr>
              <w:t>7</w:t>
            </w:r>
          </w:p>
        </w:tc>
      </w:tr>
      <w:tr w14:paraId="1DF79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50C673E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c>
          <w:tcPr>
            <w:tcW w:w="2624" w:type="dxa"/>
            <w:vAlign w:val="center"/>
          </w:tcPr>
          <w:p w14:paraId="39ACA65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rPr>
              <w:t>军事理论</w:t>
            </w:r>
          </w:p>
        </w:tc>
        <w:tc>
          <w:tcPr>
            <w:tcW w:w="1248" w:type="dxa"/>
            <w:vAlign w:val="center"/>
          </w:tcPr>
          <w:p w14:paraId="697C2CB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考查</w:t>
            </w:r>
          </w:p>
        </w:tc>
        <w:tc>
          <w:tcPr>
            <w:tcW w:w="3468" w:type="dxa"/>
            <w:vAlign w:val="center"/>
          </w:tcPr>
          <w:p w14:paraId="0D0586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w:t>
            </w:r>
          </w:p>
        </w:tc>
        <w:tc>
          <w:tcPr>
            <w:tcW w:w="972" w:type="dxa"/>
            <w:vAlign w:val="center"/>
          </w:tcPr>
          <w:p w14:paraId="251AA41F">
            <w:pPr>
              <w:keepNext w:val="0"/>
              <w:keepLines w:val="0"/>
              <w:widowControl/>
              <w:suppressLineNumbers w:val="0"/>
              <w:adjustRightInd w:val="0"/>
              <w:snapToGrid w:val="0"/>
              <w:spacing w:before="0" w:beforeAutospacing="0" w:after="0" w:afterAutospacing="0"/>
              <w:ind w:left="0" w:right="0"/>
              <w:jc w:val="center"/>
              <w:textAlignment w:val="auto"/>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i w:val="0"/>
                <w:iCs w:val="0"/>
                <w:color w:val="auto"/>
                <w:kern w:val="2"/>
                <w:sz w:val="21"/>
                <w:szCs w:val="21"/>
                <w:highlight w:val="none"/>
                <w:u w:val="none"/>
                <w:lang w:val="en-US" w:eastAsia="zh-CN" w:bidi="ar"/>
              </w:rPr>
              <w:t>2</w:t>
            </w:r>
          </w:p>
        </w:tc>
      </w:tr>
      <w:tr w14:paraId="41DA8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1C00870A">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i w:val="0"/>
                <w:iCs w:val="0"/>
                <w:color w:val="auto"/>
                <w:kern w:val="2"/>
                <w:sz w:val="21"/>
                <w:szCs w:val="21"/>
                <w:highlight w:val="none"/>
                <w:u w:val="none"/>
                <w:lang w:val="en-US" w:eastAsia="zh-CN" w:bidi="ar"/>
              </w:rPr>
              <w:t>3</w:t>
            </w:r>
          </w:p>
        </w:tc>
        <w:tc>
          <w:tcPr>
            <w:tcW w:w="2624" w:type="dxa"/>
            <w:vAlign w:val="center"/>
          </w:tcPr>
          <w:p w14:paraId="43ECE226">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i w:val="0"/>
                <w:iCs w:val="0"/>
                <w:kern w:val="2"/>
                <w:sz w:val="21"/>
                <w:szCs w:val="21"/>
                <w:highlight w:val="none"/>
                <w:u w:val="none"/>
                <w:lang w:val="en-US" w:eastAsia="zh-CN" w:bidi="ar"/>
              </w:rPr>
              <w:t>思想道德与法治</w:t>
            </w:r>
          </w:p>
        </w:tc>
        <w:tc>
          <w:tcPr>
            <w:tcW w:w="1248" w:type="dxa"/>
            <w:vAlign w:val="center"/>
          </w:tcPr>
          <w:p w14:paraId="2058183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考试</w:t>
            </w:r>
          </w:p>
        </w:tc>
        <w:tc>
          <w:tcPr>
            <w:tcW w:w="3468" w:type="dxa"/>
            <w:vAlign w:val="center"/>
          </w:tcPr>
          <w:p w14:paraId="63F4A16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72" w:type="dxa"/>
            <w:vAlign w:val="center"/>
          </w:tcPr>
          <w:p w14:paraId="083E9AA8">
            <w:pPr>
              <w:keepNext w:val="0"/>
              <w:keepLines w:val="0"/>
              <w:widowControl/>
              <w:suppressLineNumbers w:val="0"/>
              <w:adjustRightInd w:val="0"/>
              <w:snapToGrid w:val="0"/>
              <w:spacing w:before="0" w:beforeAutospacing="0" w:after="0" w:afterAutospacing="0"/>
              <w:ind w:left="0" w:right="0"/>
              <w:jc w:val="center"/>
              <w:textAlignment w:val="auto"/>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i w:val="0"/>
                <w:iCs w:val="0"/>
                <w:color w:val="auto"/>
                <w:kern w:val="2"/>
                <w:sz w:val="21"/>
                <w:szCs w:val="21"/>
                <w:highlight w:val="none"/>
                <w:u w:val="none"/>
                <w:lang w:val="en-US" w:eastAsia="zh-CN" w:bidi="ar"/>
              </w:rPr>
              <w:t>3</w:t>
            </w:r>
          </w:p>
        </w:tc>
      </w:tr>
      <w:tr w14:paraId="44FAA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6DC6D94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auto"/>
                <w:szCs w:val="21"/>
                <w:highlight w:val="none"/>
                <w:lang w:val="en-US" w:eastAsia="zh-CN"/>
              </w:rPr>
              <w:t>4</w:t>
            </w:r>
          </w:p>
        </w:tc>
        <w:tc>
          <w:tcPr>
            <w:tcW w:w="2624" w:type="dxa"/>
            <w:vAlign w:val="center"/>
          </w:tcPr>
          <w:p w14:paraId="02304269">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大学生心理健康</w:t>
            </w:r>
          </w:p>
        </w:tc>
        <w:tc>
          <w:tcPr>
            <w:tcW w:w="1248" w:type="dxa"/>
            <w:vAlign w:val="center"/>
          </w:tcPr>
          <w:p w14:paraId="6CCF8B4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考试</w:t>
            </w:r>
          </w:p>
        </w:tc>
        <w:tc>
          <w:tcPr>
            <w:tcW w:w="3468" w:type="dxa"/>
            <w:vAlign w:val="center"/>
          </w:tcPr>
          <w:p w14:paraId="31B3FB6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72" w:type="dxa"/>
            <w:vAlign w:val="center"/>
          </w:tcPr>
          <w:p w14:paraId="6E06A61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2</w:t>
            </w:r>
          </w:p>
        </w:tc>
      </w:tr>
      <w:tr w14:paraId="197EF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3A3DD23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szCs w:val="21"/>
                <w:highlight w:val="none"/>
                <w:lang w:val="en-US" w:eastAsia="zh-CN"/>
              </w:rPr>
              <w:t>5</w:t>
            </w:r>
          </w:p>
        </w:tc>
        <w:tc>
          <w:tcPr>
            <w:tcW w:w="2624" w:type="dxa"/>
            <w:vAlign w:val="center"/>
          </w:tcPr>
          <w:p w14:paraId="060350B7">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简明新疆地方史教程</w:t>
            </w:r>
          </w:p>
        </w:tc>
        <w:tc>
          <w:tcPr>
            <w:tcW w:w="1248" w:type="dxa"/>
            <w:vAlign w:val="center"/>
          </w:tcPr>
          <w:p w14:paraId="44EB057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考试</w:t>
            </w:r>
          </w:p>
        </w:tc>
        <w:tc>
          <w:tcPr>
            <w:tcW w:w="3468" w:type="dxa"/>
            <w:vAlign w:val="center"/>
          </w:tcPr>
          <w:p w14:paraId="73DDA57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72" w:type="dxa"/>
            <w:vAlign w:val="center"/>
          </w:tcPr>
          <w:p w14:paraId="4731ABF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w:t>
            </w:r>
          </w:p>
        </w:tc>
      </w:tr>
      <w:tr w14:paraId="64A2A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4CA2623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auto"/>
                <w:kern w:val="2"/>
                <w:sz w:val="21"/>
                <w:szCs w:val="21"/>
                <w:highlight w:val="none"/>
                <w:u w:val="none"/>
                <w:lang w:val="en-US" w:eastAsia="zh-CN" w:bidi="ar"/>
              </w:rPr>
              <w:t>6</w:t>
            </w:r>
          </w:p>
        </w:tc>
        <w:tc>
          <w:tcPr>
            <w:tcW w:w="2624" w:type="dxa"/>
            <w:vAlign w:val="center"/>
          </w:tcPr>
          <w:p w14:paraId="4DE56C12">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形势与政策</w:t>
            </w:r>
          </w:p>
        </w:tc>
        <w:tc>
          <w:tcPr>
            <w:tcW w:w="1248" w:type="dxa"/>
            <w:vAlign w:val="center"/>
          </w:tcPr>
          <w:p w14:paraId="087826F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考查</w:t>
            </w:r>
          </w:p>
        </w:tc>
        <w:tc>
          <w:tcPr>
            <w:tcW w:w="3468" w:type="dxa"/>
            <w:vAlign w:val="center"/>
          </w:tcPr>
          <w:p w14:paraId="71E8917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w:t>
            </w:r>
          </w:p>
        </w:tc>
        <w:tc>
          <w:tcPr>
            <w:tcW w:w="972" w:type="dxa"/>
            <w:vAlign w:val="center"/>
          </w:tcPr>
          <w:p w14:paraId="47F8E7E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0.25</w:t>
            </w:r>
          </w:p>
        </w:tc>
      </w:tr>
      <w:tr w14:paraId="50DFB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1F6C4BD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lang w:val="en-US" w:eastAsia="zh-CN"/>
              </w:rPr>
              <w:t>7</w:t>
            </w:r>
          </w:p>
        </w:tc>
        <w:tc>
          <w:tcPr>
            <w:tcW w:w="2624" w:type="dxa"/>
            <w:vAlign w:val="center"/>
          </w:tcPr>
          <w:p w14:paraId="7FDA223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体育与健康</w:t>
            </w:r>
          </w:p>
        </w:tc>
        <w:tc>
          <w:tcPr>
            <w:tcW w:w="1248" w:type="dxa"/>
            <w:vAlign w:val="center"/>
          </w:tcPr>
          <w:p w14:paraId="7ED40CD5">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考试</w:t>
            </w:r>
          </w:p>
        </w:tc>
        <w:tc>
          <w:tcPr>
            <w:tcW w:w="3468" w:type="dxa"/>
            <w:vAlign w:val="center"/>
          </w:tcPr>
          <w:p w14:paraId="47A850F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72" w:type="dxa"/>
            <w:vAlign w:val="center"/>
          </w:tcPr>
          <w:p w14:paraId="091384F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r>
      <w:tr w14:paraId="5E9DE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36ABA56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kern w:val="2"/>
                <w:sz w:val="21"/>
                <w:szCs w:val="21"/>
                <w:highlight w:val="none"/>
                <w:lang w:val="en-US" w:eastAsia="zh-CN" w:bidi="ar-SA"/>
              </w:rPr>
              <w:t>8</w:t>
            </w:r>
          </w:p>
        </w:tc>
        <w:tc>
          <w:tcPr>
            <w:tcW w:w="2624" w:type="dxa"/>
            <w:vAlign w:val="center"/>
          </w:tcPr>
          <w:p w14:paraId="0149F4D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劳动教育</w:t>
            </w:r>
          </w:p>
        </w:tc>
        <w:tc>
          <w:tcPr>
            <w:tcW w:w="1248" w:type="dxa"/>
            <w:vAlign w:val="center"/>
          </w:tcPr>
          <w:p w14:paraId="4E5CAE4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考查</w:t>
            </w:r>
          </w:p>
        </w:tc>
        <w:tc>
          <w:tcPr>
            <w:tcW w:w="3468" w:type="dxa"/>
            <w:vAlign w:val="center"/>
          </w:tcPr>
          <w:p w14:paraId="07D5225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w:t>
            </w:r>
          </w:p>
        </w:tc>
        <w:tc>
          <w:tcPr>
            <w:tcW w:w="972" w:type="dxa"/>
            <w:vAlign w:val="center"/>
          </w:tcPr>
          <w:p w14:paraId="155586B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1</w:t>
            </w:r>
          </w:p>
        </w:tc>
      </w:tr>
      <w:tr w14:paraId="1FB9E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67B442C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color w:val="000000"/>
                <w:szCs w:val="21"/>
                <w:highlight w:val="none"/>
                <w:lang w:val="en-US" w:eastAsia="zh-CN"/>
              </w:rPr>
              <w:t>9</w:t>
            </w:r>
          </w:p>
        </w:tc>
        <w:tc>
          <w:tcPr>
            <w:tcW w:w="2624" w:type="dxa"/>
            <w:vAlign w:val="center"/>
          </w:tcPr>
          <w:p w14:paraId="3752ADB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eastAsia="zh-CN"/>
              </w:rPr>
              <w:t>大学</w:t>
            </w:r>
            <w:r>
              <w:rPr>
                <w:rFonts w:hint="default" w:ascii="Times New Roman" w:hAnsi="Times New Roman" w:eastAsia="方正仿宋简体" w:cs="Times New Roman"/>
                <w:color w:val="000000"/>
                <w:szCs w:val="21"/>
                <w:highlight w:val="none"/>
              </w:rPr>
              <w:t>语文</w:t>
            </w:r>
          </w:p>
        </w:tc>
        <w:tc>
          <w:tcPr>
            <w:tcW w:w="1248" w:type="dxa"/>
            <w:vAlign w:val="center"/>
          </w:tcPr>
          <w:p w14:paraId="5FDC867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考试</w:t>
            </w:r>
          </w:p>
        </w:tc>
        <w:tc>
          <w:tcPr>
            <w:tcW w:w="3468" w:type="dxa"/>
            <w:vAlign w:val="center"/>
          </w:tcPr>
          <w:p w14:paraId="43E02AD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72" w:type="dxa"/>
            <w:vAlign w:val="center"/>
          </w:tcPr>
          <w:p w14:paraId="071E1F6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4</w:t>
            </w:r>
          </w:p>
        </w:tc>
      </w:tr>
      <w:tr w14:paraId="6A3CF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5F9C6D7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10</w:t>
            </w:r>
          </w:p>
        </w:tc>
        <w:tc>
          <w:tcPr>
            <w:tcW w:w="2624" w:type="dxa"/>
            <w:vAlign w:val="center"/>
          </w:tcPr>
          <w:p w14:paraId="2C08BFC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化学</w:t>
            </w:r>
          </w:p>
        </w:tc>
        <w:tc>
          <w:tcPr>
            <w:tcW w:w="1248" w:type="dxa"/>
            <w:vAlign w:val="center"/>
          </w:tcPr>
          <w:p w14:paraId="61D79F7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szCs w:val="21"/>
                <w:highlight w:val="none"/>
                <w:lang w:val="en-US" w:eastAsia="zh-CN"/>
              </w:rPr>
              <w:t>考试</w:t>
            </w:r>
          </w:p>
        </w:tc>
        <w:tc>
          <w:tcPr>
            <w:tcW w:w="3468" w:type="dxa"/>
            <w:vAlign w:val="center"/>
          </w:tcPr>
          <w:p w14:paraId="5FBCF396">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72" w:type="dxa"/>
            <w:vAlign w:val="center"/>
          </w:tcPr>
          <w:p w14:paraId="62F32B4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6</w:t>
            </w:r>
          </w:p>
        </w:tc>
      </w:tr>
      <w:tr w14:paraId="1CBB0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0AF00AE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color w:val="000000"/>
                <w:szCs w:val="21"/>
                <w:highlight w:val="none"/>
                <w:lang w:val="en-US" w:eastAsia="zh-CN"/>
              </w:rPr>
              <w:t>11</w:t>
            </w:r>
          </w:p>
        </w:tc>
        <w:tc>
          <w:tcPr>
            <w:tcW w:w="2624" w:type="dxa"/>
            <w:vAlign w:val="center"/>
          </w:tcPr>
          <w:p w14:paraId="4BD228F8">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化学实验基础</w:t>
            </w:r>
          </w:p>
        </w:tc>
        <w:tc>
          <w:tcPr>
            <w:tcW w:w="1248" w:type="dxa"/>
            <w:vAlign w:val="center"/>
          </w:tcPr>
          <w:p w14:paraId="5E1ED25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szCs w:val="21"/>
                <w:highlight w:val="none"/>
                <w:lang w:val="en-US" w:eastAsia="zh-CN"/>
              </w:rPr>
              <w:t>考试</w:t>
            </w:r>
          </w:p>
        </w:tc>
        <w:tc>
          <w:tcPr>
            <w:tcW w:w="3468" w:type="dxa"/>
            <w:vAlign w:val="center"/>
          </w:tcPr>
          <w:p w14:paraId="78F854D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72" w:type="dxa"/>
            <w:vAlign w:val="center"/>
          </w:tcPr>
          <w:p w14:paraId="6882413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r>
      <w:tr w14:paraId="7A8C1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6B822E9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12</w:t>
            </w:r>
          </w:p>
        </w:tc>
        <w:tc>
          <w:tcPr>
            <w:tcW w:w="2624" w:type="dxa"/>
            <w:vAlign w:val="center"/>
          </w:tcPr>
          <w:p w14:paraId="100D4088">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国家安全教育公共基础课</w:t>
            </w:r>
          </w:p>
        </w:tc>
        <w:tc>
          <w:tcPr>
            <w:tcW w:w="1248" w:type="dxa"/>
            <w:vAlign w:val="center"/>
          </w:tcPr>
          <w:p w14:paraId="6494833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考查</w:t>
            </w:r>
          </w:p>
        </w:tc>
        <w:tc>
          <w:tcPr>
            <w:tcW w:w="3468" w:type="dxa"/>
            <w:vAlign w:val="center"/>
          </w:tcPr>
          <w:p w14:paraId="11C31715">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w:t>
            </w:r>
          </w:p>
        </w:tc>
        <w:tc>
          <w:tcPr>
            <w:tcW w:w="972" w:type="dxa"/>
            <w:vAlign w:val="center"/>
          </w:tcPr>
          <w:p w14:paraId="730626E5">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2</w:t>
            </w:r>
          </w:p>
        </w:tc>
      </w:tr>
    </w:tbl>
    <w:p w14:paraId="099B2684">
      <w:pPr>
        <w:spacing w:line="400" w:lineRule="exact"/>
        <w:ind w:firstLine="480" w:firstLineChars="200"/>
        <w:rPr>
          <w:rFonts w:hint="default" w:ascii="Times New Roman" w:hAnsi="Times New Roman" w:eastAsia="方正仿宋简体" w:cs="Times New Roman"/>
          <w:color w:val="000000"/>
          <w:sz w:val="24"/>
          <w:szCs w:val="22"/>
          <w:highlight w:val="none"/>
        </w:rPr>
      </w:pPr>
    </w:p>
    <w:p w14:paraId="39C7D916">
      <w:pPr>
        <w:spacing w:line="400" w:lineRule="exact"/>
        <w:ind w:right="420" w:rightChars="200"/>
        <w:outlineLvl w:val="1"/>
        <w:rPr>
          <w:rFonts w:hint="default" w:ascii="Times New Roman" w:hAnsi="Times New Roman" w:eastAsia="楷体" w:cs="Times New Roman"/>
          <w:b/>
          <w:color w:val="000000"/>
          <w:kern w:val="0"/>
          <w:sz w:val="24"/>
          <w:highlight w:val="none"/>
        </w:rPr>
      </w:pPr>
      <w:bookmarkStart w:id="70" w:name="_Toc9502"/>
      <w:bookmarkStart w:id="71" w:name="_Toc16727"/>
      <w:bookmarkStart w:id="72" w:name="_Toc32146"/>
      <w:bookmarkStart w:id="73" w:name="_Toc11182"/>
      <w:r>
        <w:rPr>
          <w:rFonts w:hint="default" w:ascii="Times New Roman" w:hAnsi="Times New Roman" w:eastAsia="楷体" w:cs="Times New Roman"/>
          <w:b/>
          <w:color w:val="000000"/>
          <w:kern w:val="0"/>
          <w:sz w:val="24"/>
          <w:highlight w:val="none"/>
        </w:rPr>
        <w:t>（二）第二学期</w:t>
      </w:r>
      <w:bookmarkEnd w:id="70"/>
      <w:bookmarkEnd w:id="71"/>
      <w:bookmarkEnd w:id="72"/>
      <w:bookmarkEnd w:id="73"/>
    </w:p>
    <w:p w14:paraId="27C44137">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1.教学目标</w:t>
      </w:r>
    </w:p>
    <w:p w14:paraId="18FFDB34">
      <w:pPr>
        <w:spacing w:line="400" w:lineRule="exact"/>
        <w:ind w:firstLine="480" w:firstLineChars="200"/>
        <w:rPr>
          <w:rFonts w:hint="default" w:ascii="Times New Roman" w:hAnsi="Times New Roman" w:eastAsia="方正仿宋简体" w:cs="Times New Roman"/>
          <w:i w:val="0"/>
          <w:iCs w:val="0"/>
          <w:caps w:val="0"/>
          <w:color w:val="000000"/>
          <w:spacing w:val="0"/>
          <w:sz w:val="24"/>
          <w:szCs w:val="24"/>
          <w:shd w:val="clear"/>
          <w:lang w:eastAsia="zh-CN" w:bidi="ar"/>
        </w:rPr>
      </w:pPr>
      <w:r>
        <w:rPr>
          <w:rFonts w:hint="default" w:ascii="Times New Roman" w:hAnsi="Times New Roman" w:eastAsia="方正仿宋简体" w:cs="Times New Roman"/>
          <w:color w:val="000000"/>
          <w:sz w:val="24"/>
          <w:szCs w:val="22"/>
          <w:highlight w:val="none"/>
        </w:rPr>
        <w:t>本学期通过</w:t>
      </w:r>
      <w:r>
        <w:rPr>
          <w:rFonts w:hint="default" w:ascii="Times New Roman" w:hAnsi="Times New Roman" w:eastAsia="方正仿宋简体" w:cs="Times New Roman"/>
          <w:bCs/>
          <w:sz w:val="24"/>
          <w:highlight w:val="none"/>
        </w:rPr>
        <w:t>课程学习，从学生全面发展出发，培养专业能力、方法能力与社会能力，紧密切合大纲</w:t>
      </w:r>
      <w:r>
        <w:rPr>
          <w:rFonts w:hint="default" w:ascii="Times New Roman" w:hAnsi="Times New Roman" w:eastAsia="方正仿宋简体" w:cs="Times New Roman"/>
          <w:color w:val="000000"/>
          <w:sz w:val="24"/>
          <w:szCs w:val="22"/>
          <w:highlight w:val="none"/>
        </w:rPr>
        <w:t>，</w:t>
      </w:r>
      <w:r>
        <w:rPr>
          <w:rFonts w:hint="default" w:ascii="Times New Roman" w:hAnsi="Times New Roman" w:eastAsia="方正仿宋简体" w:cs="Times New Roman"/>
          <w:bCs/>
          <w:sz w:val="24"/>
          <w:highlight w:val="none"/>
        </w:rPr>
        <w:t>降低理论知识难度，力争达到如下目标：</w:t>
      </w:r>
      <w:r>
        <w:rPr>
          <w:rFonts w:hint="default" w:ascii="Times New Roman" w:hAnsi="Times New Roman" w:eastAsia="方正仿宋简体" w:cs="Times New Roman"/>
          <w:color w:val="000000"/>
          <w:kern w:val="2"/>
          <w:sz w:val="24"/>
          <w:szCs w:val="24"/>
          <w:lang w:val="en-US" w:eastAsia="zh-CN" w:bidi="ar"/>
        </w:rPr>
        <w:t>对中国特色社会主义道路、制度、理论、文化坚定信心，树立共产主义远大理想，能够投身于实现中华民族伟大复兴的事业中；</w:t>
      </w:r>
      <w:r>
        <w:rPr>
          <w:rFonts w:hint="default" w:ascii="Times New Roman" w:hAnsi="Times New Roman" w:eastAsia="方正仿宋简体" w:cs="Times New Roman"/>
          <w:color w:val="000000"/>
          <w:sz w:val="24"/>
          <w:highlight w:val="none"/>
        </w:rPr>
        <w:t>通过适时地进行形势政策、世界政治经济与国际关系基本知识的教育</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lang w:val="en-US" w:eastAsia="zh-CN"/>
        </w:rPr>
        <w:t>加深爱国观念</w:t>
      </w:r>
      <w:r>
        <w:rPr>
          <w:rFonts w:hint="default" w:ascii="Times New Roman" w:hAnsi="Times New Roman" w:eastAsia="方正仿宋简体" w:cs="Times New Roman"/>
          <w:color w:val="000000"/>
          <w:sz w:val="24"/>
          <w:szCs w:val="22"/>
          <w:highlight w:val="none"/>
        </w:rPr>
        <w:t>；</w:t>
      </w:r>
      <w:r>
        <w:rPr>
          <w:rFonts w:hint="default" w:ascii="Times New Roman" w:hAnsi="Times New Roman" w:eastAsia="方正仿宋简体" w:cs="Times New Roman"/>
          <w:bCs/>
          <w:sz w:val="24"/>
          <w:highlight w:val="none"/>
        </w:rPr>
        <w:t>熟记常见体育项目基本技能点，掌握有利于身心健康发展的体育知识、增强体育锻炼和健康意识；</w:t>
      </w:r>
      <w:r>
        <w:rPr>
          <w:rFonts w:hint="default" w:ascii="Times New Roman" w:hAnsi="Times New Roman" w:eastAsia="方正仿宋简体" w:cs="Times New Roman"/>
          <w:color w:val="000000"/>
          <w:kern w:val="2"/>
          <w:sz w:val="24"/>
          <w:szCs w:val="24"/>
          <w:lang w:val="en-US" w:eastAsia="zh-CN" w:bidi="ar"/>
        </w:rPr>
        <w:t>树立正确的劳动观点和劳动态度，热爱劳动和劳动人民的情感增强，养成热爱劳动的好习惯；</w:t>
      </w:r>
      <w:r>
        <w:rPr>
          <w:rFonts w:hint="default" w:ascii="Times New Roman" w:hAnsi="Times New Roman" w:eastAsia="方正仿宋简体" w:cs="Times New Roman"/>
          <w:sz w:val="24"/>
          <w:szCs w:val="24"/>
          <w:lang w:val="en-US" w:eastAsia="zh-CN" w:bidi="ar"/>
        </w:rPr>
        <w:t>应用信息技术解决问题的综合能力有所提升</w:t>
      </w:r>
      <w:r>
        <w:rPr>
          <w:rFonts w:hint="default" w:ascii="Times New Roman" w:hAnsi="Times New Roman" w:eastAsia="方正仿宋简体" w:cs="Times New Roman"/>
          <w:color w:val="000000"/>
          <w:sz w:val="24"/>
          <w:szCs w:val="24"/>
          <w:lang w:val="en-US" w:eastAsia="zh-CN" w:bidi="ar"/>
        </w:rPr>
        <w:t>；</w:t>
      </w:r>
      <w:r>
        <w:rPr>
          <w:rFonts w:hint="default" w:ascii="Times New Roman" w:hAnsi="Times New Roman" w:eastAsia="方正仿宋简体" w:cs="Times New Roman"/>
          <w:color w:val="auto"/>
          <w:kern w:val="0"/>
          <w:sz w:val="24"/>
          <w:szCs w:val="24"/>
          <w:lang w:bidi="ar"/>
        </w:rPr>
        <w:t>掌握当代数学技术的基本技能；培养学生学会建立数学模型，具备用数学学方法解释自然规律探索自然界奥秘的科学思维能力</w:t>
      </w:r>
      <w:r>
        <w:rPr>
          <w:rFonts w:hint="default" w:ascii="Times New Roman" w:hAnsi="Times New Roman" w:eastAsia="方正仿宋简体" w:cs="Times New Roman"/>
          <w:color w:val="auto"/>
          <w:kern w:val="0"/>
          <w:sz w:val="24"/>
          <w:szCs w:val="24"/>
          <w:lang w:eastAsia="zh-CN" w:bidi="ar"/>
        </w:rPr>
        <w:t>；</w:t>
      </w:r>
      <w:r>
        <w:rPr>
          <w:rFonts w:hint="default" w:ascii="Times New Roman" w:hAnsi="Times New Roman" w:eastAsia="方正仿宋简体" w:cs="Times New Roman"/>
          <w:color w:val="000000"/>
          <w:sz w:val="24"/>
          <w:highlight w:val="none"/>
          <w:lang w:val="en-US" w:eastAsia="zh-CN"/>
        </w:rPr>
        <w:t>了解材料中的化学、材料的结构、材料的性能、材料的制备、电子与微电子材料、光子材料、生物医用材料、高性能复合材料、纳米材料、能源材料、环境材料的基本知识</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掌握</w:t>
      </w:r>
      <w:r>
        <w:rPr>
          <w:rFonts w:hint="default" w:ascii="Times New Roman" w:hAnsi="Times New Roman" w:eastAsia="方正仿宋简体" w:cs="Times New Roman"/>
          <w:color w:val="000000"/>
          <w:sz w:val="24"/>
          <w:highlight w:val="none"/>
          <w:lang w:val="en-US" w:eastAsia="zh-CN"/>
        </w:rPr>
        <w:t>材料分析与检测技术</w:t>
      </w:r>
      <w:r>
        <w:rPr>
          <w:rFonts w:hint="default" w:ascii="Times New Roman" w:hAnsi="Times New Roman" w:eastAsia="方正仿宋简体" w:cs="Times New Roman"/>
          <w:color w:val="000000"/>
          <w:sz w:val="24"/>
          <w:highlight w:val="none"/>
        </w:rPr>
        <w:t>的基本概念、基本理论、基本操作和基本运算具备设计实验方案的能力，分析检验岗位的操作技能，对分析结果评价的能力</w:t>
      </w:r>
      <w:r>
        <w:rPr>
          <w:rFonts w:hint="default" w:ascii="Times New Roman" w:hAnsi="Times New Roman" w:eastAsia="方正仿宋简体" w:cs="Times New Roman"/>
          <w:i w:val="0"/>
          <w:iCs w:val="0"/>
          <w:caps w:val="0"/>
          <w:color w:val="000000"/>
          <w:spacing w:val="0"/>
          <w:sz w:val="24"/>
          <w:szCs w:val="24"/>
          <w:shd w:val="clear"/>
          <w:lang w:eastAsia="zh-CN" w:bidi="ar"/>
        </w:rPr>
        <w:t>。</w:t>
      </w:r>
    </w:p>
    <w:p w14:paraId="1C5B2760">
      <w:pPr>
        <w:spacing w:line="400" w:lineRule="exact"/>
        <w:ind w:firstLine="480" w:firstLineChars="200"/>
        <w:rPr>
          <w:rFonts w:hint="default" w:ascii="Times New Roman" w:hAnsi="Times New Roman" w:eastAsia="仿宋简体" w:cs="Times New Roman"/>
          <w:color w:val="000000"/>
          <w:sz w:val="24"/>
          <w:highlight w:val="none"/>
        </w:rPr>
      </w:pPr>
      <w:r>
        <w:rPr>
          <w:rFonts w:hint="default" w:ascii="Times New Roman" w:hAnsi="Times New Roman" w:eastAsia="方正仿宋简体" w:cs="Times New Roman"/>
          <w:bCs/>
          <w:sz w:val="24"/>
          <w:highlight w:val="none"/>
          <w:lang w:val="en-US" w:eastAsia="zh-CN"/>
        </w:rPr>
        <w:t>学生在这一阶段，掌握专业基础课课程及专业核心课课程基础内容知识，为后期开展其他专业核心课程打下坚实的基础。</w:t>
      </w:r>
    </w:p>
    <w:p w14:paraId="1FCD7F4A">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2.开设课程</w:t>
      </w:r>
    </w:p>
    <w:tbl>
      <w:tblPr>
        <w:tblStyle w:val="12"/>
        <w:tblW w:w="9082" w:type="dxa"/>
        <w:tblInd w:w="0" w:type="dxa"/>
        <w:tblLayout w:type="fixed"/>
        <w:tblCellMar>
          <w:top w:w="0" w:type="dxa"/>
          <w:left w:w="10" w:type="dxa"/>
          <w:bottom w:w="0" w:type="dxa"/>
          <w:right w:w="10" w:type="dxa"/>
        </w:tblCellMar>
      </w:tblPr>
      <w:tblGrid>
        <w:gridCol w:w="702"/>
        <w:gridCol w:w="1477"/>
        <w:gridCol w:w="690"/>
        <w:gridCol w:w="691"/>
        <w:gridCol w:w="691"/>
        <w:gridCol w:w="1266"/>
        <w:gridCol w:w="1563"/>
        <w:gridCol w:w="2002"/>
      </w:tblGrid>
      <w:tr w14:paraId="7D324618">
        <w:tblPrEx>
          <w:tblCellMar>
            <w:top w:w="0" w:type="dxa"/>
            <w:left w:w="10" w:type="dxa"/>
            <w:bottom w:w="0" w:type="dxa"/>
            <w:right w:w="10" w:type="dxa"/>
          </w:tblCellMar>
        </w:tblPrEx>
        <w:trPr>
          <w:trHeight w:val="56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84CA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序号</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25BA9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课程名称</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6A3C7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课时</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7B74E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理论</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6FEA4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实操</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52DBD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课程类型</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575086">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授课方式</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3DD11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授课地点</w:t>
            </w:r>
          </w:p>
        </w:tc>
      </w:tr>
      <w:tr w14:paraId="52E4EE4F">
        <w:tblPrEx>
          <w:tblCellMar>
            <w:top w:w="0" w:type="dxa"/>
            <w:left w:w="10" w:type="dxa"/>
            <w:bottom w:w="0" w:type="dxa"/>
            <w:right w:w="10" w:type="dxa"/>
          </w:tblCellMar>
        </w:tblPrEx>
        <w:trPr>
          <w:trHeight w:val="1355"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42D4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1</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B84790">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毛泽东思想和特色社会主义理论体系概论</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EFE1CF">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A6A0C">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40</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8DA62A">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8</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8E6A0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D1E1D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讲练结合</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AF15A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rPr>
              <w:t>信息化教室</w:t>
            </w:r>
          </w:p>
        </w:tc>
      </w:tr>
      <w:tr w14:paraId="3DFF51E5">
        <w:tblPrEx>
          <w:tblCellMar>
            <w:top w:w="0" w:type="dxa"/>
            <w:left w:w="10" w:type="dxa"/>
            <w:bottom w:w="0" w:type="dxa"/>
            <w:right w:w="10" w:type="dxa"/>
          </w:tblCellMar>
        </w:tblPrEx>
        <w:trPr>
          <w:trHeight w:val="591"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74A7F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2</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157AB7">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szCs w:val="21"/>
                <w:highlight w:val="none"/>
              </w:rPr>
              <w:t>形势与政策</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39A591">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101489">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F02463">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D6158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7E2B0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讲解</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A19C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报告厅</w:t>
            </w:r>
          </w:p>
        </w:tc>
      </w:tr>
      <w:tr w14:paraId="17AC0AED">
        <w:tblPrEx>
          <w:tblCellMar>
            <w:top w:w="0" w:type="dxa"/>
            <w:left w:w="10" w:type="dxa"/>
            <w:bottom w:w="0" w:type="dxa"/>
            <w:right w:w="10" w:type="dxa"/>
          </w:tblCellMar>
        </w:tblPrEx>
        <w:trPr>
          <w:trHeight w:val="551"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7B3B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3</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F68E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0"/>
                <w:sz w:val="21"/>
                <w:szCs w:val="21"/>
                <w:highlight w:val="none"/>
                <w:u w:val="none"/>
                <w:lang w:val="en-US" w:eastAsia="zh-CN" w:bidi="ar"/>
              </w:rPr>
              <w:t>体育与健康</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6AB89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1"/>
                <w:szCs w:val="21"/>
                <w:highlight w:val="none"/>
                <w:u w:val="none"/>
                <w:lang w:val="en-US" w:eastAsia="zh-CN" w:bidi="ar"/>
              </w:rPr>
            </w:pPr>
            <w:r>
              <w:rPr>
                <w:rFonts w:hint="default" w:ascii="Times New Roman" w:hAnsi="Times New Roman" w:eastAsia="方正仿宋简体" w:cs="Times New Roman"/>
                <w:color w:val="000000"/>
                <w:szCs w:val="21"/>
                <w:highlight w:val="none"/>
                <w:lang w:val="en-US" w:eastAsia="zh-CN"/>
              </w:rPr>
              <w:t>36</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578BD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1"/>
                <w:szCs w:val="21"/>
                <w:highlight w:val="none"/>
                <w:u w:val="none"/>
                <w:lang w:val="en-US" w:eastAsia="zh-CN" w:bidi="ar"/>
              </w:rPr>
            </w:pPr>
            <w:r>
              <w:rPr>
                <w:rFonts w:hint="default" w:ascii="Times New Roman" w:hAnsi="Times New Roman" w:eastAsia="方正仿宋简体" w:cs="Times New Roman"/>
                <w:color w:val="000000"/>
                <w:szCs w:val="21"/>
                <w:highlight w:val="none"/>
                <w:lang w:val="en-US" w:eastAsia="zh-CN"/>
              </w:rPr>
              <w:t>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E79D2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1"/>
                <w:szCs w:val="21"/>
                <w:highlight w:val="none"/>
                <w:u w:val="none"/>
                <w:lang w:val="en-US" w:eastAsia="zh-CN" w:bidi="ar"/>
              </w:rPr>
            </w:pPr>
            <w:r>
              <w:rPr>
                <w:rFonts w:hint="default" w:ascii="Times New Roman" w:hAnsi="Times New Roman" w:eastAsia="方正仿宋简体" w:cs="Times New Roman"/>
                <w:color w:val="000000"/>
                <w:szCs w:val="21"/>
                <w:highlight w:val="none"/>
                <w:lang w:val="en-US" w:eastAsia="zh-CN"/>
              </w:rPr>
              <w:t>28</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8F0F1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92CF8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rPr>
              <w:t>讲练结合</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AD966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 xml:space="preserve"> 运动场、教室</w:t>
            </w:r>
          </w:p>
        </w:tc>
      </w:tr>
      <w:tr w14:paraId="79695905">
        <w:tblPrEx>
          <w:tblCellMar>
            <w:top w:w="0" w:type="dxa"/>
            <w:left w:w="10" w:type="dxa"/>
            <w:bottom w:w="0" w:type="dxa"/>
            <w:right w:w="10" w:type="dxa"/>
          </w:tblCellMar>
        </w:tblPrEx>
        <w:trPr>
          <w:trHeight w:val="571"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326D8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4</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67786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rPr>
              <w:t>劳动教育</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68FCC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18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9AB8F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4</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A96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kern w:val="2"/>
                <w:sz w:val="21"/>
                <w:szCs w:val="21"/>
                <w:highlight w:val="none"/>
                <w:lang w:val="en-US" w:eastAsia="zh-CN" w:bidi="ar-SA"/>
              </w:rPr>
              <w:t>14</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BE3BC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56560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讲解</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0CAEB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报告厅</w:t>
            </w:r>
          </w:p>
        </w:tc>
      </w:tr>
      <w:tr w14:paraId="02BACCA1">
        <w:tblPrEx>
          <w:tblCellMar>
            <w:top w:w="0" w:type="dxa"/>
            <w:left w:w="10" w:type="dxa"/>
            <w:bottom w:w="0" w:type="dxa"/>
            <w:right w:w="10" w:type="dxa"/>
          </w:tblCellMar>
        </w:tblPrEx>
        <w:trPr>
          <w:trHeight w:val="775"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A5E4B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5</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4D238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eastAsia="zh-CN"/>
              </w:rPr>
              <w:t>大学</w:t>
            </w:r>
            <w:r>
              <w:rPr>
                <w:rFonts w:hint="default" w:ascii="Times New Roman" w:hAnsi="Times New Roman" w:eastAsia="方正仿宋简体" w:cs="Times New Roman"/>
                <w:color w:val="000000"/>
                <w:szCs w:val="21"/>
                <w:highlight w:val="none"/>
              </w:rPr>
              <w:t>语文</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8D9301">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1B72DD">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9BE4BD">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A318A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4F20C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3DE63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教室</w:t>
            </w:r>
          </w:p>
        </w:tc>
      </w:tr>
      <w:tr w14:paraId="6F8ABE28">
        <w:tblPrEx>
          <w:tblCellMar>
            <w:top w:w="0" w:type="dxa"/>
            <w:left w:w="10" w:type="dxa"/>
            <w:bottom w:w="0" w:type="dxa"/>
            <w:right w:w="10" w:type="dxa"/>
          </w:tblCellMar>
        </w:tblPrEx>
        <w:trPr>
          <w:trHeight w:val="578"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FAE91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6</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8F02BC">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高等数学</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F72F91">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3BD7F0">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218AF1">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4D3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u w:val="none"/>
                <w:lang w:bidi="ar"/>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F9246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u w:val="none"/>
                <w:lang w:bidi="ar"/>
              </w:rPr>
              <w:t>讲解</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0988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u w:val="none"/>
                <w:lang w:bidi="ar"/>
              </w:rPr>
              <w:t>信息化教室</w:t>
            </w:r>
          </w:p>
        </w:tc>
      </w:tr>
      <w:tr w14:paraId="60B0CBAC">
        <w:tblPrEx>
          <w:tblCellMar>
            <w:top w:w="0" w:type="dxa"/>
            <w:left w:w="10" w:type="dxa"/>
            <w:bottom w:w="0" w:type="dxa"/>
            <w:right w:w="10" w:type="dxa"/>
          </w:tblCellMar>
        </w:tblPrEx>
        <w:trPr>
          <w:trHeight w:val="54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70D1D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316114">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材料化学</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F8E99F">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F842D2">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52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F8E1F7">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20</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79D93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专业基础课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FF278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讲解</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0261E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信息化教室</w:t>
            </w:r>
          </w:p>
        </w:tc>
      </w:tr>
      <w:tr w14:paraId="645DB9EF">
        <w:tblPrEx>
          <w:tblCellMar>
            <w:top w:w="0" w:type="dxa"/>
            <w:left w:w="10" w:type="dxa"/>
            <w:bottom w:w="0" w:type="dxa"/>
            <w:right w:w="10" w:type="dxa"/>
          </w:tblCellMar>
        </w:tblPrEx>
        <w:trPr>
          <w:trHeight w:val="75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3EFC8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8</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FE9B9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eastAsia="zh-CN"/>
              </w:rPr>
              <w:t>材料分析与检测技术</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5FB540">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321271">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24</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DD59A3">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48</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964D9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eastAsia="zh-CN"/>
              </w:rPr>
              <w:t>专业核心课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31EA9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理实一体化</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BDD9F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rPr>
              <w:t>信息化教室</w:t>
            </w:r>
          </w:p>
        </w:tc>
      </w:tr>
    </w:tbl>
    <w:p w14:paraId="222C9066">
      <w:pPr>
        <w:spacing w:line="400" w:lineRule="exact"/>
        <w:ind w:firstLine="482" w:firstLineChars="200"/>
        <w:rPr>
          <w:rFonts w:hint="default" w:ascii="Times New Roman" w:hAnsi="Times New Roman" w:eastAsia="楷体" w:cs="Times New Roman"/>
          <w:b/>
          <w:color w:val="000000"/>
          <w:kern w:val="0"/>
          <w:sz w:val="24"/>
          <w:highlight w:val="none"/>
        </w:rPr>
      </w:pPr>
      <w:bookmarkStart w:id="74" w:name="_Toc20955"/>
      <w:r>
        <w:rPr>
          <w:rFonts w:hint="default" w:ascii="Times New Roman" w:hAnsi="Times New Roman" w:eastAsia="方正仿宋简体" w:cs="Times New Roman"/>
          <w:b/>
          <w:color w:val="000000"/>
          <w:sz w:val="24"/>
          <w:highlight w:val="none"/>
        </w:rPr>
        <w:t>3.考核</w:t>
      </w:r>
    </w:p>
    <w:tbl>
      <w:tblPr>
        <w:tblStyle w:val="12"/>
        <w:tblW w:w="90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2339"/>
        <w:gridCol w:w="1188"/>
        <w:gridCol w:w="3924"/>
        <w:gridCol w:w="924"/>
      </w:tblGrid>
      <w:tr w14:paraId="41F89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651" w:type="dxa"/>
            <w:vAlign w:val="center"/>
          </w:tcPr>
          <w:p w14:paraId="527DD3F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序号</w:t>
            </w:r>
          </w:p>
        </w:tc>
        <w:tc>
          <w:tcPr>
            <w:tcW w:w="2339" w:type="dxa"/>
            <w:vAlign w:val="center"/>
          </w:tcPr>
          <w:p w14:paraId="781C79A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课程名称</w:t>
            </w:r>
          </w:p>
        </w:tc>
        <w:tc>
          <w:tcPr>
            <w:tcW w:w="1188" w:type="dxa"/>
            <w:vAlign w:val="center"/>
          </w:tcPr>
          <w:p w14:paraId="4754DA9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考核方法</w:t>
            </w:r>
          </w:p>
        </w:tc>
        <w:tc>
          <w:tcPr>
            <w:tcW w:w="3924" w:type="dxa"/>
            <w:vAlign w:val="center"/>
          </w:tcPr>
          <w:p w14:paraId="5787830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考核形式</w:t>
            </w:r>
          </w:p>
        </w:tc>
        <w:tc>
          <w:tcPr>
            <w:tcW w:w="924" w:type="dxa"/>
            <w:vAlign w:val="center"/>
          </w:tcPr>
          <w:p w14:paraId="12BD56F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学分</w:t>
            </w:r>
          </w:p>
        </w:tc>
      </w:tr>
      <w:tr w14:paraId="36FAB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681C15B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1</w:t>
            </w:r>
          </w:p>
        </w:tc>
        <w:tc>
          <w:tcPr>
            <w:tcW w:w="2339" w:type="dxa"/>
            <w:vAlign w:val="center"/>
          </w:tcPr>
          <w:p w14:paraId="384ED5A5">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毛泽东思想和特色社会主义理论体系概论</w:t>
            </w:r>
          </w:p>
        </w:tc>
        <w:tc>
          <w:tcPr>
            <w:tcW w:w="1188" w:type="dxa"/>
            <w:vAlign w:val="center"/>
          </w:tcPr>
          <w:p w14:paraId="5908293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考试</w:t>
            </w:r>
          </w:p>
        </w:tc>
        <w:tc>
          <w:tcPr>
            <w:tcW w:w="3924" w:type="dxa"/>
            <w:vAlign w:val="center"/>
          </w:tcPr>
          <w:p w14:paraId="4839F86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24" w:type="dxa"/>
            <w:vAlign w:val="center"/>
          </w:tcPr>
          <w:p w14:paraId="4AC7996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3</w:t>
            </w:r>
          </w:p>
        </w:tc>
      </w:tr>
      <w:tr w14:paraId="2B508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25AA082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2</w:t>
            </w:r>
          </w:p>
        </w:tc>
        <w:tc>
          <w:tcPr>
            <w:tcW w:w="2339" w:type="dxa"/>
            <w:vAlign w:val="center"/>
          </w:tcPr>
          <w:p w14:paraId="070D3B19">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rPr>
              <w:t>形势与政策</w:t>
            </w:r>
          </w:p>
        </w:tc>
        <w:tc>
          <w:tcPr>
            <w:tcW w:w="1188" w:type="dxa"/>
            <w:vAlign w:val="center"/>
          </w:tcPr>
          <w:p w14:paraId="799B835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考查</w:t>
            </w:r>
          </w:p>
        </w:tc>
        <w:tc>
          <w:tcPr>
            <w:tcW w:w="3924" w:type="dxa"/>
            <w:vAlign w:val="center"/>
          </w:tcPr>
          <w:p w14:paraId="63965E5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平时考核</w:t>
            </w:r>
          </w:p>
        </w:tc>
        <w:tc>
          <w:tcPr>
            <w:tcW w:w="924" w:type="dxa"/>
            <w:vAlign w:val="center"/>
          </w:tcPr>
          <w:p w14:paraId="03E46BB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0.25</w:t>
            </w:r>
          </w:p>
        </w:tc>
      </w:tr>
      <w:tr w14:paraId="10ACE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4348C0C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3</w:t>
            </w:r>
          </w:p>
        </w:tc>
        <w:tc>
          <w:tcPr>
            <w:tcW w:w="2339" w:type="dxa"/>
            <w:vAlign w:val="center"/>
          </w:tcPr>
          <w:p w14:paraId="5AD564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0"/>
                <w:sz w:val="21"/>
                <w:szCs w:val="21"/>
                <w:highlight w:val="none"/>
                <w:u w:val="none"/>
                <w:lang w:val="en-US" w:eastAsia="zh-CN" w:bidi="ar"/>
              </w:rPr>
              <w:t>体育与健康</w:t>
            </w:r>
          </w:p>
        </w:tc>
        <w:tc>
          <w:tcPr>
            <w:tcW w:w="1188" w:type="dxa"/>
            <w:vAlign w:val="center"/>
          </w:tcPr>
          <w:p w14:paraId="627C45D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考试</w:t>
            </w:r>
          </w:p>
        </w:tc>
        <w:tc>
          <w:tcPr>
            <w:tcW w:w="3924" w:type="dxa"/>
            <w:vAlign w:val="center"/>
          </w:tcPr>
          <w:p w14:paraId="30F8C0B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24" w:type="dxa"/>
            <w:vAlign w:val="center"/>
          </w:tcPr>
          <w:p w14:paraId="77599C2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r>
      <w:tr w14:paraId="233EE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097A33F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4</w:t>
            </w:r>
          </w:p>
        </w:tc>
        <w:tc>
          <w:tcPr>
            <w:tcW w:w="2339" w:type="dxa"/>
            <w:vAlign w:val="center"/>
          </w:tcPr>
          <w:p w14:paraId="051356B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rPr>
              <w:t>劳动教育</w:t>
            </w:r>
          </w:p>
        </w:tc>
        <w:tc>
          <w:tcPr>
            <w:tcW w:w="1188" w:type="dxa"/>
            <w:vAlign w:val="center"/>
          </w:tcPr>
          <w:p w14:paraId="5F09A89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考查</w:t>
            </w:r>
          </w:p>
        </w:tc>
        <w:tc>
          <w:tcPr>
            <w:tcW w:w="3924" w:type="dxa"/>
            <w:vAlign w:val="center"/>
          </w:tcPr>
          <w:p w14:paraId="1D4E0F2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w:t>
            </w:r>
          </w:p>
        </w:tc>
        <w:tc>
          <w:tcPr>
            <w:tcW w:w="924" w:type="dxa"/>
            <w:vAlign w:val="center"/>
          </w:tcPr>
          <w:p w14:paraId="305648E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1</w:t>
            </w:r>
          </w:p>
        </w:tc>
      </w:tr>
      <w:tr w14:paraId="0173E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5440CED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5</w:t>
            </w:r>
          </w:p>
        </w:tc>
        <w:tc>
          <w:tcPr>
            <w:tcW w:w="2339" w:type="dxa"/>
            <w:vAlign w:val="center"/>
          </w:tcPr>
          <w:p w14:paraId="764E6FC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color w:val="000000"/>
                <w:kern w:val="2"/>
                <w:szCs w:val="21"/>
                <w:highlight w:val="none"/>
                <w:lang w:val="en-US" w:eastAsia="zh-CN" w:bidi="ar"/>
              </w:rPr>
              <w:t>大学语文</w:t>
            </w:r>
          </w:p>
        </w:tc>
        <w:tc>
          <w:tcPr>
            <w:tcW w:w="1188" w:type="dxa"/>
            <w:vAlign w:val="center"/>
          </w:tcPr>
          <w:p w14:paraId="29F828E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考试</w:t>
            </w:r>
          </w:p>
        </w:tc>
        <w:tc>
          <w:tcPr>
            <w:tcW w:w="3924" w:type="dxa"/>
            <w:vAlign w:val="center"/>
          </w:tcPr>
          <w:p w14:paraId="0511DA3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24" w:type="dxa"/>
            <w:vAlign w:val="center"/>
          </w:tcPr>
          <w:p w14:paraId="61CCD5F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0DE44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4DFFF78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6</w:t>
            </w:r>
          </w:p>
        </w:tc>
        <w:tc>
          <w:tcPr>
            <w:tcW w:w="2339" w:type="dxa"/>
            <w:vAlign w:val="center"/>
          </w:tcPr>
          <w:p w14:paraId="0927935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高等数学</w:t>
            </w:r>
          </w:p>
        </w:tc>
        <w:tc>
          <w:tcPr>
            <w:tcW w:w="1188" w:type="dxa"/>
            <w:vAlign w:val="center"/>
          </w:tcPr>
          <w:p w14:paraId="7463A87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考试</w:t>
            </w:r>
          </w:p>
        </w:tc>
        <w:tc>
          <w:tcPr>
            <w:tcW w:w="3924" w:type="dxa"/>
            <w:vAlign w:val="center"/>
          </w:tcPr>
          <w:p w14:paraId="106FA09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24" w:type="dxa"/>
            <w:vAlign w:val="center"/>
          </w:tcPr>
          <w:p w14:paraId="7D3C8846">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3C84A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6EB4131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bookmarkStart w:id="75" w:name="_Toc29023"/>
            <w:r>
              <w:rPr>
                <w:rFonts w:hint="default" w:ascii="Times New Roman" w:hAnsi="Times New Roman" w:eastAsia="方正仿宋简体" w:cs="Times New Roman"/>
                <w:color w:val="000000"/>
                <w:szCs w:val="21"/>
                <w:highlight w:val="none"/>
                <w:lang w:val="en-US" w:eastAsia="zh-CN"/>
              </w:rPr>
              <w:t>7</w:t>
            </w:r>
          </w:p>
        </w:tc>
        <w:tc>
          <w:tcPr>
            <w:tcW w:w="2339" w:type="dxa"/>
            <w:vAlign w:val="center"/>
          </w:tcPr>
          <w:p w14:paraId="2C4BF664">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材料化学</w:t>
            </w:r>
          </w:p>
        </w:tc>
        <w:tc>
          <w:tcPr>
            <w:tcW w:w="1188" w:type="dxa"/>
            <w:vAlign w:val="center"/>
          </w:tcPr>
          <w:p w14:paraId="67FDBDF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szCs w:val="21"/>
                <w:highlight w:val="none"/>
                <w:lang w:val="en-US" w:eastAsia="zh-CN"/>
              </w:rPr>
              <w:t>考试</w:t>
            </w:r>
          </w:p>
        </w:tc>
        <w:tc>
          <w:tcPr>
            <w:tcW w:w="3924" w:type="dxa"/>
            <w:vAlign w:val="center"/>
          </w:tcPr>
          <w:p w14:paraId="0202944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24" w:type="dxa"/>
            <w:vAlign w:val="center"/>
          </w:tcPr>
          <w:p w14:paraId="6EEE58C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4</w:t>
            </w:r>
          </w:p>
        </w:tc>
      </w:tr>
      <w:tr w14:paraId="546D2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2B2EA8E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8</w:t>
            </w:r>
          </w:p>
        </w:tc>
        <w:tc>
          <w:tcPr>
            <w:tcW w:w="2339" w:type="dxa"/>
            <w:vAlign w:val="center"/>
          </w:tcPr>
          <w:p w14:paraId="5A24A31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材料分析与检测技术</w:t>
            </w:r>
          </w:p>
        </w:tc>
        <w:tc>
          <w:tcPr>
            <w:tcW w:w="1188" w:type="dxa"/>
            <w:vAlign w:val="center"/>
          </w:tcPr>
          <w:p w14:paraId="4E27C3E6">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考试</w:t>
            </w:r>
          </w:p>
        </w:tc>
        <w:tc>
          <w:tcPr>
            <w:tcW w:w="3924" w:type="dxa"/>
            <w:vAlign w:val="center"/>
          </w:tcPr>
          <w:p w14:paraId="10A304E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924" w:type="dxa"/>
            <w:vAlign w:val="center"/>
          </w:tcPr>
          <w:p w14:paraId="4F4780A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bl>
    <w:p w14:paraId="0267F89A">
      <w:pPr>
        <w:spacing w:line="400" w:lineRule="exact"/>
        <w:ind w:right="420" w:rightChars="200"/>
        <w:outlineLvl w:val="1"/>
        <w:rPr>
          <w:rFonts w:hint="default" w:ascii="Times New Roman" w:hAnsi="Times New Roman" w:eastAsia="楷体" w:cs="Times New Roman"/>
          <w:b/>
          <w:color w:val="000000"/>
          <w:kern w:val="0"/>
          <w:sz w:val="24"/>
          <w:highlight w:val="none"/>
        </w:rPr>
      </w:pPr>
      <w:bookmarkStart w:id="76" w:name="_Toc31295"/>
      <w:bookmarkStart w:id="77" w:name="_Toc5338"/>
      <w:r>
        <w:rPr>
          <w:rFonts w:hint="default" w:ascii="Times New Roman" w:hAnsi="Times New Roman" w:eastAsia="楷体" w:cs="Times New Roman"/>
          <w:b/>
          <w:color w:val="000000"/>
          <w:kern w:val="0"/>
          <w:sz w:val="24"/>
          <w:highlight w:val="none"/>
        </w:rPr>
        <w:t>（三）第三学期</w:t>
      </w:r>
      <w:bookmarkEnd w:id="74"/>
      <w:bookmarkEnd w:id="75"/>
      <w:bookmarkEnd w:id="76"/>
      <w:bookmarkEnd w:id="77"/>
    </w:p>
    <w:p w14:paraId="6586C28C">
      <w:pPr>
        <w:spacing w:line="400" w:lineRule="exact"/>
        <w:ind w:right="420" w:rightChars="200" w:firstLine="472" w:firstLineChars="196"/>
        <w:rPr>
          <w:rFonts w:hint="default" w:ascii="Times New Roman" w:hAnsi="Times New Roman" w:eastAsia="方正仿宋简体" w:cs="Times New Roman"/>
          <w:b/>
          <w:color w:val="000000"/>
          <w:kern w:val="0"/>
          <w:sz w:val="24"/>
          <w:highlight w:val="none"/>
        </w:rPr>
      </w:pPr>
      <w:r>
        <w:rPr>
          <w:rFonts w:hint="default" w:ascii="Times New Roman" w:hAnsi="Times New Roman" w:eastAsia="方正仿宋简体" w:cs="Times New Roman"/>
          <w:b/>
          <w:color w:val="000000"/>
          <w:kern w:val="0"/>
          <w:sz w:val="24"/>
          <w:highlight w:val="none"/>
        </w:rPr>
        <w:t>1.教学目标</w:t>
      </w:r>
    </w:p>
    <w:p w14:paraId="7C068482">
      <w:pPr>
        <w:spacing w:line="400" w:lineRule="exact"/>
        <w:ind w:firstLine="480" w:firstLineChars="200"/>
        <w:rPr>
          <w:rFonts w:hint="default" w:ascii="Times New Roman" w:hAnsi="Times New Roman" w:eastAsia="方正仿宋简体" w:cs="Times New Roman"/>
          <w:color w:val="000000"/>
          <w:sz w:val="24"/>
          <w:szCs w:val="22"/>
          <w:highlight w:val="none"/>
          <w:lang w:val="en-US" w:eastAsia="zh-CN"/>
        </w:rPr>
      </w:pPr>
      <w:r>
        <w:rPr>
          <w:rFonts w:hint="default" w:ascii="Times New Roman" w:hAnsi="Times New Roman" w:eastAsia="方正仿宋简体" w:cs="Times New Roman"/>
          <w:color w:val="000000"/>
          <w:sz w:val="24"/>
          <w:szCs w:val="22"/>
          <w:highlight w:val="none"/>
        </w:rPr>
        <w:t>本学期通过</w:t>
      </w:r>
      <w:r>
        <w:rPr>
          <w:rFonts w:hint="default" w:ascii="Times New Roman" w:hAnsi="Times New Roman" w:eastAsia="方正仿宋简体" w:cs="Times New Roman"/>
          <w:bCs/>
          <w:sz w:val="24"/>
          <w:highlight w:val="none"/>
        </w:rPr>
        <w:t>课程学习，从学生全面发展出发，培养专业能力、方法能力与社会能力，紧密切合大纲</w:t>
      </w:r>
      <w:r>
        <w:rPr>
          <w:rFonts w:hint="default" w:ascii="Times New Roman" w:hAnsi="Times New Roman" w:eastAsia="方正仿宋简体" w:cs="Times New Roman"/>
          <w:color w:val="000000"/>
          <w:sz w:val="24"/>
          <w:szCs w:val="22"/>
          <w:highlight w:val="none"/>
        </w:rPr>
        <w:t>，</w:t>
      </w:r>
      <w:r>
        <w:rPr>
          <w:rFonts w:hint="default" w:ascii="Times New Roman" w:hAnsi="Times New Roman" w:eastAsia="方正仿宋简体" w:cs="Times New Roman"/>
          <w:bCs/>
          <w:sz w:val="24"/>
          <w:highlight w:val="none"/>
        </w:rPr>
        <w:t>降低理论知识难度，力争达到如下目标：</w:t>
      </w:r>
      <w:r>
        <w:rPr>
          <w:rFonts w:hint="default" w:ascii="Times New Roman" w:hAnsi="Times New Roman" w:eastAsia="方正仿宋简体" w:cs="Times New Roman"/>
          <w:color w:val="000000"/>
          <w:sz w:val="24"/>
          <w:szCs w:val="22"/>
          <w:highlight w:val="none"/>
        </w:rPr>
        <w:t>理解习近平新时代中国特色社会主义思想的基本内容</w:t>
      </w:r>
      <w:r>
        <w:rPr>
          <w:rFonts w:hint="default" w:ascii="Times New Roman" w:hAnsi="Times New Roman" w:eastAsia="方正仿宋简体" w:cs="Times New Roman"/>
          <w:color w:val="000000"/>
          <w:sz w:val="24"/>
          <w:szCs w:val="22"/>
          <w:highlight w:val="none"/>
          <w:lang w:eastAsia="zh-CN"/>
        </w:rPr>
        <w:t>，</w:t>
      </w:r>
      <w:r>
        <w:rPr>
          <w:rFonts w:hint="default" w:ascii="Times New Roman" w:hAnsi="Times New Roman" w:eastAsia="方正仿宋简体" w:cs="Times New Roman"/>
          <w:sz w:val="24"/>
          <w:szCs w:val="24"/>
          <w:lang w:val="en-US" w:eastAsia="zh-CN" w:bidi="ar"/>
        </w:rPr>
        <w:t>运用马克思主义立场观点方法分析问题解决问题的能力有所提高，学生的政治素质和思想觉悟有所提高；</w:t>
      </w:r>
      <w:r>
        <w:rPr>
          <w:rFonts w:hint="default" w:ascii="Times New Roman" w:hAnsi="Times New Roman" w:eastAsia="方正仿宋简体" w:cs="Times New Roman"/>
          <w:color w:val="000000"/>
          <w:sz w:val="24"/>
          <w:szCs w:val="22"/>
          <w:highlight w:val="none"/>
        </w:rPr>
        <w:t>掌握形势与政策基本的理论和常识；</w:t>
      </w:r>
      <w:r>
        <w:rPr>
          <w:rFonts w:hint="default" w:ascii="Times New Roman" w:hAnsi="Times New Roman" w:eastAsia="方正仿宋简体" w:cs="Times New Roman"/>
          <w:color w:val="000000"/>
          <w:kern w:val="2"/>
          <w:sz w:val="24"/>
          <w:szCs w:val="24"/>
          <w:lang w:val="en-US" w:eastAsia="zh-CN" w:bidi="ar"/>
        </w:rPr>
        <w:t>能够在体育锻炼中享受乐趣，增强体质，健全人格，锤炼意志；热爱劳动和劳动人民的情感</w:t>
      </w:r>
      <w:r>
        <w:rPr>
          <w:rFonts w:hint="default" w:ascii="Times New Roman" w:hAnsi="Times New Roman" w:eastAsia="方正仿宋简体" w:cs="Times New Roman"/>
          <w:color w:val="auto"/>
          <w:kern w:val="2"/>
          <w:sz w:val="24"/>
          <w:szCs w:val="24"/>
          <w:lang w:val="en-US" w:eastAsia="zh-CN" w:bidi="ar"/>
        </w:rPr>
        <w:t>增强，养成热爱劳动的好习惯；</w:t>
      </w:r>
      <w:r>
        <w:rPr>
          <w:rFonts w:hint="default" w:ascii="Times New Roman" w:hAnsi="Times New Roman" w:eastAsia="方正仿宋简体" w:cs="Times New Roman"/>
          <w:color w:val="000000"/>
          <w:sz w:val="24"/>
          <w:highlight w:val="none"/>
        </w:rPr>
        <w:t>熟悉常见化工单元</w:t>
      </w:r>
      <w:r>
        <w:rPr>
          <w:rFonts w:hint="default" w:ascii="Times New Roman" w:hAnsi="Times New Roman" w:eastAsia="方正仿宋简体" w:cs="Times New Roman"/>
          <w:color w:val="000000"/>
          <w:sz w:val="24"/>
          <w:highlight w:val="none"/>
          <w:lang w:val="en-US" w:eastAsia="zh-CN"/>
        </w:rPr>
        <w:t>的基本理论知识、操作技能，</w:t>
      </w:r>
      <w:r>
        <w:rPr>
          <w:rFonts w:hint="default" w:ascii="Times New Roman" w:hAnsi="Times New Roman" w:eastAsia="方正仿宋简体" w:cs="Times New Roman"/>
          <w:color w:val="000000"/>
          <w:sz w:val="24"/>
          <w:highlight w:val="none"/>
        </w:rPr>
        <w:t>具有查阅和使用常用图表、手册、资料的能力</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szCs w:val="24"/>
          <w:lang w:val="en-US" w:eastAsia="zh-CN" w:bidi="ar"/>
        </w:rPr>
        <w:t>掌握新能源材料、电子信息材料、医用材料、 新型建筑材料等新材料结构、性能及应用，能够合理选择材料，进行基础配方设计，具备配方优化能力；掌握材料加工设备结构原理，能熟练操作使用，会设置工艺参数，具备一定工艺优化能力；</w:t>
      </w:r>
      <w:r>
        <w:rPr>
          <w:rFonts w:hint="default" w:ascii="Times New Roman" w:hAnsi="Times New Roman" w:eastAsia="方正仿宋简体" w:cs="Times New Roman"/>
          <w:color w:val="000000"/>
          <w:sz w:val="24"/>
          <w:szCs w:val="22"/>
          <w:highlight w:val="none"/>
          <w:lang w:val="en-US" w:eastAsia="zh-CN"/>
        </w:rPr>
        <w:t>掌握新材料质量管理，确保在化工生产阶段，牢牢把住质量关；</w:t>
      </w:r>
      <w:r>
        <w:rPr>
          <w:rFonts w:hint="default" w:ascii="Times New Roman" w:hAnsi="Times New Roman" w:eastAsia="方正仿宋简体" w:cs="Times New Roman"/>
          <w:color w:val="000000"/>
          <w:kern w:val="2"/>
          <w:sz w:val="24"/>
          <w:szCs w:val="24"/>
          <w:lang w:val="en-US" w:eastAsia="zh-CN" w:bidi="ar"/>
        </w:rPr>
        <w:t>全面了解化工安全生产基础知识，危险化学品管理知识，培养安全生产意识，掌握危险化工工艺安全技术；这一阶段的学习，</w:t>
      </w:r>
      <w:r>
        <w:rPr>
          <w:rFonts w:hint="default" w:ascii="Times New Roman" w:hAnsi="Times New Roman" w:eastAsia="方正仿宋简体" w:cs="Times New Roman"/>
          <w:color w:val="000000"/>
          <w:sz w:val="24"/>
          <w:szCs w:val="24"/>
          <w:highlight w:val="none"/>
          <w:lang w:val="en-US" w:eastAsia="zh-CN" w:bidi="ar"/>
        </w:rPr>
        <w:t>使学生在本学期的专业核心课程的掌握</w:t>
      </w:r>
      <w:r>
        <w:rPr>
          <w:rFonts w:hint="default" w:ascii="Times New Roman" w:hAnsi="Times New Roman" w:eastAsia="方正仿宋简体" w:cs="Times New Roman"/>
          <w:color w:val="000000"/>
          <w:sz w:val="24"/>
          <w:szCs w:val="24"/>
          <w:lang w:val="en-US" w:eastAsia="zh-CN" w:bidi="ar"/>
        </w:rPr>
        <w:t>程度</w:t>
      </w:r>
      <w:r>
        <w:rPr>
          <w:rFonts w:hint="default" w:ascii="Times New Roman" w:hAnsi="Times New Roman" w:eastAsia="方正仿宋简体" w:cs="Times New Roman"/>
          <w:color w:val="000000"/>
          <w:sz w:val="24"/>
          <w:szCs w:val="24"/>
          <w:highlight w:val="none"/>
          <w:lang w:val="en-US" w:eastAsia="zh-CN" w:bidi="ar"/>
        </w:rPr>
        <w:t>更</w:t>
      </w:r>
      <w:r>
        <w:rPr>
          <w:rFonts w:hint="default" w:ascii="Times New Roman" w:hAnsi="Times New Roman" w:eastAsia="方正仿宋简体" w:cs="Times New Roman"/>
          <w:color w:val="000000"/>
          <w:sz w:val="24"/>
          <w:szCs w:val="24"/>
          <w:lang w:val="en-US" w:eastAsia="zh-CN" w:bidi="ar"/>
        </w:rPr>
        <w:t>深</w:t>
      </w:r>
      <w:r>
        <w:rPr>
          <w:rFonts w:hint="default" w:ascii="Times New Roman" w:hAnsi="Times New Roman" w:eastAsia="方正仿宋简体" w:cs="Times New Roman"/>
          <w:color w:val="000000"/>
          <w:sz w:val="24"/>
          <w:szCs w:val="24"/>
          <w:highlight w:val="none"/>
          <w:lang w:val="en-US" w:eastAsia="zh-CN" w:bidi="ar"/>
        </w:rPr>
        <w:t>一步，</w:t>
      </w:r>
      <w:r>
        <w:rPr>
          <w:rFonts w:hint="default" w:ascii="Times New Roman" w:hAnsi="Times New Roman" w:eastAsia="方正仿宋简体" w:cs="Times New Roman"/>
          <w:color w:val="000000"/>
          <w:sz w:val="24"/>
          <w:szCs w:val="24"/>
          <w:lang w:val="en-US" w:eastAsia="zh-CN" w:bidi="ar"/>
        </w:rPr>
        <w:t>提升</w:t>
      </w:r>
      <w:r>
        <w:rPr>
          <w:rFonts w:hint="default" w:ascii="Times New Roman" w:hAnsi="Times New Roman" w:eastAsia="方正仿宋简体" w:cs="Times New Roman"/>
          <w:color w:val="000000"/>
          <w:sz w:val="24"/>
          <w:szCs w:val="24"/>
          <w:highlight w:val="none"/>
          <w:lang w:val="en-US" w:eastAsia="zh-CN" w:bidi="ar"/>
        </w:rPr>
        <w:t>对</w:t>
      </w:r>
      <w:r>
        <w:rPr>
          <w:rFonts w:hint="default" w:ascii="Times New Roman" w:hAnsi="Times New Roman" w:eastAsia="方正仿宋简体" w:cs="Times New Roman"/>
          <w:color w:val="000000"/>
          <w:sz w:val="24"/>
          <w:szCs w:val="24"/>
          <w:lang w:val="en-US" w:eastAsia="zh-CN" w:bidi="ar"/>
        </w:rPr>
        <w:t>本</w:t>
      </w:r>
      <w:r>
        <w:rPr>
          <w:rFonts w:hint="default" w:ascii="Times New Roman" w:hAnsi="Times New Roman" w:eastAsia="方正仿宋简体" w:cs="Times New Roman"/>
          <w:color w:val="000000"/>
          <w:sz w:val="24"/>
          <w:szCs w:val="24"/>
          <w:highlight w:val="none"/>
          <w:lang w:val="en-US" w:eastAsia="zh-CN" w:bidi="ar"/>
        </w:rPr>
        <w:t>专业的认识和认知。</w:t>
      </w:r>
    </w:p>
    <w:p w14:paraId="74C3F1F0">
      <w:pPr>
        <w:spacing w:line="400" w:lineRule="exact"/>
        <w:ind w:firstLine="482"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
          <w:color w:val="000000"/>
          <w:sz w:val="24"/>
          <w:szCs w:val="22"/>
          <w:highlight w:val="none"/>
        </w:rPr>
        <w:t>2.开设课程</w:t>
      </w:r>
    </w:p>
    <w:tbl>
      <w:tblPr>
        <w:tblStyle w:val="12"/>
        <w:tblW w:w="9070" w:type="dxa"/>
        <w:tblInd w:w="0" w:type="dxa"/>
        <w:tblLayout w:type="fixed"/>
        <w:tblCellMar>
          <w:top w:w="0" w:type="dxa"/>
          <w:left w:w="10" w:type="dxa"/>
          <w:bottom w:w="0" w:type="dxa"/>
          <w:right w:w="10" w:type="dxa"/>
        </w:tblCellMar>
      </w:tblPr>
      <w:tblGrid>
        <w:gridCol w:w="682"/>
        <w:gridCol w:w="1440"/>
        <w:gridCol w:w="670"/>
        <w:gridCol w:w="672"/>
        <w:gridCol w:w="672"/>
        <w:gridCol w:w="1479"/>
        <w:gridCol w:w="1511"/>
        <w:gridCol w:w="1944"/>
      </w:tblGrid>
      <w:tr w14:paraId="7D26576E">
        <w:tblPrEx>
          <w:tblCellMar>
            <w:top w:w="0" w:type="dxa"/>
            <w:left w:w="10" w:type="dxa"/>
            <w:bottom w:w="0" w:type="dxa"/>
            <w:right w:w="10" w:type="dxa"/>
          </w:tblCellMar>
        </w:tblPrEx>
        <w:trPr>
          <w:trHeight w:val="553"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021C4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序号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6FB5E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课程名称</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84D61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课时</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7D0ED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理论</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E7811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实操</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E0AD51">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课程类型</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7E61F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授课方式</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6FB6B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授课地点</w:t>
            </w:r>
          </w:p>
        </w:tc>
      </w:tr>
      <w:tr w14:paraId="5A94671F">
        <w:tblPrEx>
          <w:tblCellMar>
            <w:top w:w="0" w:type="dxa"/>
            <w:left w:w="10" w:type="dxa"/>
            <w:bottom w:w="0" w:type="dxa"/>
            <w:right w:w="10" w:type="dxa"/>
          </w:tblCellMar>
        </w:tblPrEx>
        <w:trPr>
          <w:trHeight w:val="1588"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FEB3B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C520B6">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kern w:val="0"/>
                <w:szCs w:val="21"/>
                <w:highlight w:val="none"/>
                <w:lang w:val="en-US" w:eastAsia="zh-CN"/>
              </w:rPr>
            </w:pPr>
            <w:r>
              <w:rPr>
                <w:rFonts w:hint="default" w:ascii="Times New Roman" w:hAnsi="Times New Roman" w:eastAsia="方正仿宋简体" w:cs="Times New Roman"/>
                <w:color w:val="000000"/>
                <w:szCs w:val="21"/>
                <w:highlight w:val="none"/>
              </w:rPr>
              <w:t>习近平新时代中国特色社会主义思想概论</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90A08C">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B25720">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34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804B45">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2</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C238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eastAsia="zh-CN"/>
              </w:rPr>
              <w:t>公共</w:t>
            </w:r>
            <w:r>
              <w:rPr>
                <w:rFonts w:hint="default" w:ascii="Times New Roman" w:hAnsi="Times New Roman" w:eastAsia="方正仿宋简体" w:cs="Times New Roman"/>
                <w:color w:val="000000"/>
                <w:szCs w:val="21"/>
                <w:highlight w:val="none"/>
              </w:rPr>
              <w:t>基础课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FCA07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理实一体化</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8DC3E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信息化教室</w:t>
            </w:r>
          </w:p>
        </w:tc>
      </w:tr>
      <w:tr w14:paraId="13805DCA">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AC31F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lang w:val="en-US" w:eastAsia="zh-CN"/>
              </w:rPr>
              <w:t>2</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F9BDED">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kern w:val="0"/>
                <w:szCs w:val="21"/>
                <w:highlight w:val="none"/>
                <w:lang w:eastAsia="zh-CN"/>
              </w:rPr>
            </w:pPr>
            <w:r>
              <w:rPr>
                <w:rFonts w:hint="default" w:ascii="Times New Roman" w:hAnsi="Times New Roman" w:eastAsia="方正仿宋简体" w:cs="Times New Roman"/>
                <w:szCs w:val="21"/>
                <w:highlight w:val="none"/>
              </w:rPr>
              <w:t>形势与政策</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AFEAD1">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5D99BA">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80E79A">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6F321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188D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讲解</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0F1CA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rPr>
              <w:t>报告厅</w:t>
            </w:r>
          </w:p>
        </w:tc>
      </w:tr>
      <w:tr w14:paraId="190F9F4C">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465ED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lang w:val="en-US" w:eastAsia="zh-CN"/>
              </w:rPr>
              <w:t>3</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BA5A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方正仿宋简体" w:cs="Times New Roman"/>
                <w:color w:val="000000"/>
                <w:kern w:val="0"/>
                <w:szCs w:val="21"/>
                <w:highlight w:val="none"/>
                <w:lang w:eastAsia="zh-CN"/>
              </w:rPr>
            </w:pPr>
            <w:r>
              <w:rPr>
                <w:rFonts w:hint="default" w:ascii="Times New Roman" w:hAnsi="Times New Roman" w:eastAsia="方正仿宋简体" w:cs="Times New Roman"/>
                <w:i w:val="0"/>
                <w:iCs w:val="0"/>
                <w:color w:val="000000"/>
                <w:kern w:val="0"/>
                <w:sz w:val="21"/>
                <w:szCs w:val="21"/>
                <w:highlight w:val="none"/>
                <w:u w:val="none"/>
                <w:lang w:val="en-US" w:eastAsia="zh-CN" w:bidi="ar"/>
              </w:rPr>
              <w:t>体育与健康</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68BA4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color w:val="000000"/>
                <w:szCs w:val="21"/>
                <w:highlight w:val="none"/>
                <w:lang w:val="en-US" w:eastAsia="zh-CN"/>
              </w:rPr>
              <w:t>36</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3941A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color w:val="000000"/>
                <w:szCs w:val="21"/>
                <w:highlight w:val="none"/>
                <w:lang w:val="en-US" w:eastAsia="zh-CN"/>
              </w:rPr>
              <w:t>8</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2FC5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color w:val="000000"/>
                <w:szCs w:val="21"/>
                <w:highlight w:val="none"/>
                <w:lang w:val="en-US" w:eastAsia="zh-CN"/>
              </w:rPr>
              <w:t>28</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E4DE0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rPr>
              <w:t>公共基础课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803B5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讲练结合</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9BB47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rPr>
              <w:t xml:space="preserve"> 运动场、教室</w:t>
            </w:r>
          </w:p>
        </w:tc>
      </w:tr>
      <w:tr w14:paraId="6FE8F4AA">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0E82F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4</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A6623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0"/>
                <w:szCs w:val="21"/>
                <w:highlight w:val="none"/>
                <w:lang w:eastAsia="zh-CN"/>
              </w:rPr>
            </w:pPr>
            <w:r>
              <w:rPr>
                <w:rFonts w:hint="default" w:ascii="Times New Roman" w:hAnsi="Times New Roman" w:eastAsia="方正仿宋简体" w:cs="Times New Roman"/>
                <w:szCs w:val="21"/>
                <w:highlight w:val="none"/>
              </w:rPr>
              <w:t>劳动教育</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558F7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color w:val="000000"/>
                <w:kern w:val="2"/>
                <w:sz w:val="21"/>
                <w:szCs w:val="21"/>
                <w:highlight w:val="none"/>
                <w:lang w:val="en-US" w:eastAsia="zh-CN" w:bidi="ar-SA"/>
              </w:rPr>
              <w:t>18</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DFF58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color w:val="000000"/>
                <w:kern w:val="2"/>
                <w:sz w:val="21"/>
                <w:szCs w:val="21"/>
                <w:highlight w:val="none"/>
                <w:lang w:val="en-US" w:eastAsia="zh-CN" w:bidi="ar-SA"/>
              </w:rPr>
              <w:t>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375DA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方正仿宋简体" w:cs="Times New Roman"/>
                <w:color w:val="000000"/>
                <w:kern w:val="2"/>
                <w:sz w:val="21"/>
                <w:szCs w:val="21"/>
                <w:highlight w:val="none"/>
                <w:lang w:val="en-US" w:eastAsia="zh-CN" w:bidi="ar-SA"/>
              </w:rPr>
              <w:t>14</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A9BD9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0C8D5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讲解</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2DCB1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rPr>
              <w:t>报告厅</w:t>
            </w:r>
          </w:p>
        </w:tc>
      </w:tr>
      <w:tr w14:paraId="6647D71E">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77FD4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5</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ACAC1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kern w:val="2"/>
                <w:szCs w:val="21"/>
                <w:highlight w:val="none"/>
                <w:lang w:eastAsia="zh-CN"/>
              </w:rPr>
            </w:pPr>
            <w:r>
              <w:rPr>
                <w:rFonts w:hint="default" w:ascii="Times New Roman" w:hAnsi="Times New Roman" w:eastAsia="方正仿宋简体" w:cs="Times New Roman"/>
                <w:color w:val="000000"/>
                <w:kern w:val="2"/>
                <w:szCs w:val="21"/>
                <w:highlight w:val="none"/>
                <w:lang w:eastAsia="zh-CN"/>
              </w:rPr>
              <w:t>化工单元基础</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6BF649">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87CDF">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52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8B3C5A">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20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E9868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专业基础课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66E13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讲练结合</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F67A2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rPr>
              <w:t>信息化教室</w:t>
            </w:r>
          </w:p>
        </w:tc>
      </w:tr>
      <w:tr w14:paraId="46E8C16E">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89935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6</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06F4E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新材料配方技术</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8B0D5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79633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C1A82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B9CE7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专业核心课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A6FAF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理实一体化</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C1CDE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信息化教室、仿真室、实训室</w:t>
            </w:r>
          </w:p>
        </w:tc>
      </w:tr>
      <w:tr w14:paraId="69170392">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15225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FA8FB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新材料加工技术</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4238F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DFD80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42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A5D85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3</w:t>
            </w:r>
            <w:r>
              <w:rPr>
                <w:rFonts w:hint="default" w:ascii="Times New Roman" w:hAnsi="Times New Roman" w:eastAsia="方正仿宋简体" w:cs="Times New Roman"/>
                <w:color w:val="000000"/>
                <w:szCs w:val="21"/>
                <w:highlight w:val="none"/>
              </w:rPr>
              <w:t>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A7EFC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专业核心课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4FC75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利用信息化手段授课</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2A3F4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信息化教室</w:t>
            </w:r>
          </w:p>
        </w:tc>
      </w:tr>
      <w:tr w14:paraId="5C77A719">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80DDF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8</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DB996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新材料质量管理</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4669B7">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2EDFD8">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B4C6CB">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F8D46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专业核心课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E2981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29CE5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rPr>
              <w:t>信息化教室</w:t>
            </w:r>
          </w:p>
        </w:tc>
      </w:tr>
      <w:tr w14:paraId="6F57FF5C">
        <w:tblPrEx>
          <w:tblCellMar>
            <w:top w:w="0" w:type="dxa"/>
            <w:left w:w="10" w:type="dxa"/>
            <w:bottom w:w="0" w:type="dxa"/>
            <w:right w:w="10" w:type="dxa"/>
          </w:tblCellMar>
        </w:tblPrEx>
        <w:trPr>
          <w:trHeight w:val="74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F1C43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9</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5ED77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化工安全技术</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FCD7F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rPr>
            </w:pPr>
            <w:r>
              <w:rPr>
                <w:rFonts w:hint="default" w:ascii="Times New Roman" w:hAnsi="Times New Roman" w:eastAsia="方正仿宋简体" w:cs="Times New Roman"/>
                <w:color w:val="000000"/>
                <w:szCs w:val="21"/>
                <w:highlight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7EEBD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rPr>
            </w:pPr>
            <w:r>
              <w:rPr>
                <w:rFonts w:hint="default" w:ascii="Times New Roman" w:hAnsi="Times New Roman" w:eastAsia="方正仿宋简体" w:cs="Times New Roman"/>
                <w:color w:val="000000"/>
                <w:szCs w:val="21"/>
                <w:highlight w:val="none"/>
                <w:lang w:val="en-US" w:eastAsia="zh-CN"/>
              </w:rPr>
              <w:t>36</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EAE30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rPr>
            </w:pPr>
            <w:r>
              <w:rPr>
                <w:rFonts w:hint="default" w:ascii="Times New Roman" w:hAnsi="Times New Roman" w:eastAsia="方正仿宋简体" w:cs="Times New Roman"/>
                <w:color w:val="000000"/>
                <w:szCs w:val="21"/>
                <w:highlight w:val="none"/>
                <w:lang w:val="en-US" w:eastAsia="zh-CN"/>
              </w:rPr>
              <w:t>36</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A9FEA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rPr>
              <w:t>专业</w:t>
            </w:r>
            <w:r>
              <w:rPr>
                <w:rFonts w:hint="default" w:ascii="Times New Roman" w:hAnsi="Times New Roman" w:eastAsia="方正仿宋简体" w:cs="Times New Roman"/>
                <w:color w:val="000000"/>
                <w:szCs w:val="21"/>
                <w:highlight w:val="none"/>
                <w:lang w:val="en-US" w:eastAsia="zh-CN"/>
              </w:rPr>
              <w:t>核心</w:t>
            </w:r>
            <w:r>
              <w:rPr>
                <w:rFonts w:hint="default" w:ascii="Times New Roman" w:hAnsi="Times New Roman" w:eastAsia="方正仿宋简体" w:cs="Times New Roman"/>
                <w:color w:val="000000"/>
                <w:szCs w:val="21"/>
                <w:highlight w:val="none"/>
              </w:rPr>
              <w:t>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9B8D7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7638B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信息化教室</w:t>
            </w:r>
          </w:p>
        </w:tc>
      </w:tr>
    </w:tbl>
    <w:p w14:paraId="60582481">
      <w:pPr>
        <w:spacing w:line="400" w:lineRule="exact"/>
        <w:ind w:firstLine="482"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
          <w:color w:val="000000"/>
          <w:sz w:val="24"/>
          <w:szCs w:val="22"/>
          <w:highlight w:val="none"/>
        </w:rPr>
        <w:t>3.考核</w:t>
      </w:r>
    </w:p>
    <w:tbl>
      <w:tblPr>
        <w:tblStyle w:val="12"/>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0"/>
        <w:gridCol w:w="2151"/>
        <w:gridCol w:w="842"/>
        <w:gridCol w:w="4449"/>
        <w:gridCol w:w="864"/>
      </w:tblGrid>
      <w:tr w14:paraId="65A89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730" w:type="dxa"/>
            <w:vAlign w:val="center"/>
          </w:tcPr>
          <w:p w14:paraId="657BD41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序号</w:t>
            </w:r>
          </w:p>
        </w:tc>
        <w:tc>
          <w:tcPr>
            <w:tcW w:w="2151" w:type="dxa"/>
            <w:vAlign w:val="center"/>
          </w:tcPr>
          <w:p w14:paraId="7DE5019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课程名称</w:t>
            </w:r>
          </w:p>
        </w:tc>
        <w:tc>
          <w:tcPr>
            <w:tcW w:w="842" w:type="dxa"/>
            <w:vAlign w:val="center"/>
          </w:tcPr>
          <w:p w14:paraId="730EBE7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考核方法</w:t>
            </w:r>
          </w:p>
        </w:tc>
        <w:tc>
          <w:tcPr>
            <w:tcW w:w="4449" w:type="dxa"/>
            <w:vAlign w:val="center"/>
          </w:tcPr>
          <w:p w14:paraId="33090B6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考核形式</w:t>
            </w:r>
          </w:p>
        </w:tc>
        <w:tc>
          <w:tcPr>
            <w:tcW w:w="864" w:type="dxa"/>
            <w:vAlign w:val="center"/>
          </w:tcPr>
          <w:p w14:paraId="6714843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学分</w:t>
            </w:r>
          </w:p>
        </w:tc>
      </w:tr>
      <w:tr w14:paraId="195EC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6C9ACF1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lang w:val="en-US" w:eastAsia="zh-CN"/>
              </w:rPr>
              <w:t>1</w:t>
            </w:r>
          </w:p>
        </w:tc>
        <w:tc>
          <w:tcPr>
            <w:tcW w:w="2151" w:type="dxa"/>
            <w:vAlign w:val="center"/>
          </w:tcPr>
          <w:p w14:paraId="797F359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习近平新时代中国特色社会主义思想概论</w:t>
            </w:r>
          </w:p>
        </w:tc>
        <w:tc>
          <w:tcPr>
            <w:tcW w:w="842" w:type="dxa"/>
            <w:vAlign w:val="center"/>
          </w:tcPr>
          <w:p w14:paraId="1C6B836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考试</w:t>
            </w:r>
          </w:p>
        </w:tc>
        <w:tc>
          <w:tcPr>
            <w:tcW w:w="4449" w:type="dxa"/>
            <w:vAlign w:val="center"/>
          </w:tcPr>
          <w:p w14:paraId="36DBC3D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864" w:type="dxa"/>
            <w:vAlign w:val="center"/>
          </w:tcPr>
          <w:p w14:paraId="6F1B92F9">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r>
      <w:tr w14:paraId="570EC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03547E5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2</w:t>
            </w:r>
          </w:p>
        </w:tc>
        <w:tc>
          <w:tcPr>
            <w:tcW w:w="2151" w:type="dxa"/>
            <w:vAlign w:val="center"/>
          </w:tcPr>
          <w:p w14:paraId="20ACDE14">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rPr>
              <w:t>形势与政策</w:t>
            </w:r>
          </w:p>
        </w:tc>
        <w:tc>
          <w:tcPr>
            <w:tcW w:w="842" w:type="dxa"/>
            <w:vAlign w:val="center"/>
          </w:tcPr>
          <w:p w14:paraId="30866A6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考查</w:t>
            </w:r>
          </w:p>
        </w:tc>
        <w:tc>
          <w:tcPr>
            <w:tcW w:w="4449" w:type="dxa"/>
            <w:vAlign w:val="center"/>
          </w:tcPr>
          <w:p w14:paraId="271D21B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w:t>
            </w:r>
          </w:p>
        </w:tc>
        <w:tc>
          <w:tcPr>
            <w:tcW w:w="864" w:type="dxa"/>
            <w:vAlign w:val="center"/>
          </w:tcPr>
          <w:p w14:paraId="30B6C9C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0.25</w:t>
            </w:r>
          </w:p>
        </w:tc>
      </w:tr>
      <w:tr w14:paraId="262F4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6EBAB02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3</w:t>
            </w:r>
          </w:p>
        </w:tc>
        <w:tc>
          <w:tcPr>
            <w:tcW w:w="2151" w:type="dxa"/>
            <w:vAlign w:val="center"/>
          </w:tcPr>
          <w:p w14:paraId="546A96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i w:val="0"/>
                <w:iCs w:val="0"/>
                <w:color w:val="000000"/>
                <w:kern w:val="0"/>
                <w:sz w:val="21"/>
                <w:szCs w:val="21"/>
                <w:highlight w:val="none"/>
                <w:u w:val="none"/>
                <w:lang w:val="en-US" w:eastAsia="zh-CN" w:bidi="ar"/>
              </w:rPr>
              <w:t>体育与健康</w:t>
            </w:r>
          </w:p>
        </w:tc>
        <w:tc>
          <w:tcPr>
            <w:tcW w:w="842" w:type="dxa"/>
            <w:vAlign w:val="center"/>
          </w:tcPr>
          <w:p w14:paraId="78277E91">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考试</w:t>
            </w:r>
          </w:p>
        </w:tc>
        <w:tc>
          <w:tcPr>
            <w:tcW w:w="4449" w:type="dxa"/>
            <w:vAlign w:val="center"/>
          </w:tcPr>
          <w:p w14:paraId="14E96E1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864" w:type="dxa"/>
            <w:vAlign w:val="center"/>
          </w:tcPr>
          <w:p w14:paraId="7AA36E5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r>
      <w:tr w14:paraId="6AC8C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4FF9CF1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lang w:val="en-US" w:eastAsia="zh-CN"/>
              </w:rPr>
              <w:t>4</w:t>
            </w:r>
          </w:p>
        </w:tc>
        <w:tc>
          <w:tcPr>
            <w:tcW w:w="2151" w:type="dxa"/>
            <w:vAlign w:val="center"/>
          </w:tcPr>
          <w:p w14:paraId="462C7B9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rPr>
              <w:t>劳动教育</w:t>
            </w:r>
          </w:p>
        </w:tc>
        <w:tc>
          <w:tcPr>
            <w:tcW w:w="842" w:type="dxa"/>
            <w:vAlign w:val="center"/>
          </w:tcPr>
          <w:p w14:paraId="726D8E5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szCs w:val="21"/>
                <w:highlight w:val="none"/>
                <w:lang w:val="en-US" w:eastAsia="zh-CN"/>
              </w:rPr>
              <w:t>考查</w:t>
            </w:r>
          </w:p>
        </w:tc>
        <w:tc>
          <w:tcPr>
            <w:tcW w:w="4449" w:type="dxa"/>
            <w:vAlign w:val="center"/>
          </w:tcPr>
          <w:p w14:paraId="5B48EA35">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w:t>
            </w:r>
          </w:p>
        </w:tc>
        <w:tc>
          <w:tcPr>
            <w:tcW w:w="864" w:type="dxa"/>
            <w:vAlign w:val="center"/>
          </w:tcPr>
          <w:p w14:paraId="38AC2A6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1</w:t>
            </w:r>
          </w:p>
        </w:tc>
      </w:tr>
      <w:tr w14:paraId="5CC21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6746C4D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lang w:val="en-US" w:eastAsia="zh-CN"/>
              </w:rPr>
              <w:t>5</w:t>
            </w:r>
          </w:p>
        </w:tc>
        <w:tc>
          <w:tcPr>
            <w:tcW w:w="2151" w:type="dxa"/>
            <w:vAlign w:val="center"/>
          </w:tcPr>
          <w:p w14:paraId="0F1ED0F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auto"/>
                <w:kern w:val="2"/>
                <w:szCs w:val="21"/>
                <w:highlight w:val="none"/>
                <w:lang w:eastAsia="zh-CN"/>
              </w:rPr>
              <w:t>化工单元基础</w:t>
            </w:r>
          </w:p>
        </w:tc>
        <w:tc>
          <w:tcPr>
            <w:tcW w:w="842" w:type="dxa"/>
            <w:vAlign w:val="center"/>
          </w:tcPr>
          <w:p w14:paraId="1506B90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考试</w:t>
            </w:r>
          </w:p>
        </w:tc>
        <w:tc>
          <w:tcPr>
            <w:tcW w:w="4449" w:type="dxa"/>
            <w:vAlign w:val="center"/>
          </w:tcPr>
          <w:p w14:paraId="29CF102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864" w:type="dxa"/>
            <w:vAlign w:val="center"/>
          </w:tcPr>
          <w:p w14:paraId="7FB454D7">
            <w:pPr>
              <w:keepNext w:val="0"/>
              <w:keepLines w:val="0"/>
              <w:suppressLineNumbers w:val="0"/>
              <w:tabs>
                <w:tab w:val="left" w:pos="263"/>
              </w:tabs>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7B6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664A48C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6</w:t>
            </w:r>
          </w:p>
        </w:tc>
        <w:tc>
          <w:tcPr>
            <w:tcW w:w="2151" w:type="dxa"/>
            <w:vAlign w:val="center"/>
          </w:tcPr>
          <w:p w14:paraId="318ACA8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新材料配方技术</w:t>
            </w:r>
          </w:p>
        </w:tc>
        <w:tc>
          <w:tcPr>
            <w:tcW w:w="842" w:type="dxa"/>
            <w:vAlign w:val="center"/>
          </w:tcPr>
          <w:p w14:paraId="0F79DD5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szCs w:val="21"/>
                <w:highlight w:val="none"/>
                <w:lang w:val="en-US" w:eastAsia="zh-CN"/>
              </w:rPr>
              <w:t>考试</w:t>
            </w:r>
          </w:p>
        </w:tc>
        <w:tc>
          <w:tcPr>
            <w:tcW w:w="4449" w:type="dxa"/>
            <w:vAlign w:val="center"/>
          </w:tcPr>
          <w:p w14:paraId="57A9C11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864" w:type="dxa"/>
            <w:vAlign w:val="center"/>
          </w:tcPr>
          <w:p w14:paraId="4B099CC2">
            <w:pPr>
              <w:keepNext w:val="0"/>
              <w:keepLines w:val="0"/>
              <w:suppressLineNumbers w:val="0"/>
              <w:tabs>
                <w:tab w:val="left" w:pos="263"/>
              </w:tabs>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3AD28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74F37FC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7</w:t>
            </w:r>
          </w:p>
        </w:tc>
        <w:tc>
          <w:tcPr>
            <w:tcW w:w="2151" w:type="dxa"/>
            <w:vAlign w:val="center"/>
          </w:tcPr>
          <w:p w14:paraId="21F5149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新材料加工技术</w:t>
            </w:r>
          </w:p>
        </w:tc>
        <w:tc>
          <w:tcPr>
            <w:tcW w:w="842" w:type="dxa"/>
            <w:vAlign w:val="center"/>
          </w:tcPr>
          <w:p w14:paraId="5584519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lang w:eastAsia="zh-CN"/>
              </w:rPr>
            </w:pPr>
            <w:r>
              <w:rPr>
                <w:rFonts w:hint="default" w:ascii="Times New Roman" w:hAnsi="Times New Roman" w:eastAsia="方正仿宋简体" w:cs="Times New Roman"/>
                <w:szCs w:val="21"/>
                <w:highlight w:val="none"/>
                <w:lang w:val="en-US" w:eastAsia="zh-CN"/>
              </w:rPr>
              <w:t>考试</w:t>
            </w:r>
          </w:p>
        </w:tc>
        <w:tc>
          <w:tcPr>
            <w:tcW w:w="4449" w:type="dxa"/>
            <w:vAlign w:val="center"/>
          </w:tcPr>
          <w:p w14:paraId="1E1D7CA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平时考核+期末考试</w:t>
            </w:r>
          </w:p>
        </w:tc>
        <w:tc>
          <w:tcPr>
            <w:tcW w:w="864" w:type="dxa"/>
            <w:vAlign w:val="center"/>
          </w:tcPr>
          <w:p w14:paraId="6196A51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FF0000"/>
                <w:szCs w:val="21"/>
                <w:highlight w:val="none"/>
                <w:lang w:eastAsia="zh-CN"/>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3090D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5D4BFB8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bookmarkStart w:id="78" w:name="_Toc28815"/>
            <w:r>
              <w:rPr>
                <w:rFonts w:hint="default" w:ascii="Times New Roman" w:hAnsi="Times New Roman" w:eastAsia="方正仿宋简体" w:cs="Times New Roman"/>
                <w:color w:val="000000"/>
                <w:szCs w:val="21"/>
                <w:highlight w:val="none"/>
                <w:lang w:val="en-US" w:eastAsia="zh-CN"/>
              </w:rPr>
              <w:t>8</w:t>
            </w:r>
          </w:p>
        </w:tc>
        <w:tc>
          <w:tcPr>
            <w:tcW w:w="2151" w:type="dxa"/>
            <w:vAlign w:val="center"/>
          </w:tcPr>
          <w:p w14:paraId="319C11B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新材料质量管理</w:t>
            </w:r>
          </w:p>
        </w:tc>
        <w:tc>
          <w:tcPr>
            <w:tcW w:w="842" w:type="dxa"/>
            <w:vAlign w:val="center"/>
          </w:tcPr>
          <w:p w14:paraId="628DA32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考试</w:t>
            </w:r>
          </w:p>
        </w:tc>
        <w:tc>
          <w:tcPr>
            <w:tcW w:w="4449" w:type="dxa"/>
            <w:vAlign w:val="center"/>
          </w:tcPr>
          <w:p w14:paraId="4E9D9E1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864" w:type="dxa"/>
            <w:vAlign w:val="center"/>
          </w:tcPr>
          <w:p w14:paraId="1729614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r>
      <w:tr w14:paraId="04173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041EF6A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9</w:t>
            </w:r>
          </w:p>
        </w:tc>
        <w:tc>
          <w:tcPr>
            <w:tcW w:w="2151" w:type="dxa"/>
            <w:vAlign w:val="center"/>
          </w:tcPr>
          <w:p w14:paraId="6373F83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rPr>
              <w:t>化工安全技术</w:t>
            </w:r>
          </w:p>
        </w:tc>
        <w:tc>
          <w:tcPr>
            <w:tcW w:w="842" w:type="dxa"/>
            <w:vAlign w:val="center"/>
          </w:tcPr>
          <w:p w14:paraId="2F270AA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考试</w:t>
            </w:r>
          </w:p>
        </w:tc>
        <w:tc>
          <w:tcPr>
            <w:tcW w:w="4449" w:type="dxa"/>
            <w:vAlign w:val="center"/>
          </w:tcPr>
          <w:p w14:paraId="281A0B0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color w:val="000000"/>
                <w:szCs w:val="21"/>
                <w:highlight w:val="none"/>
              </w:rPr>
              <w:t>平时考核+期末考试</w:t>
            </w:r>
          </w:p>
        </w:tc>
        <w:tc>
          <w:tcPr>
            <w:tcW w:w="864" w:type="dxa"/>
            <w:vAlign w:val="center"/>
          </w:tcPr>
          <w:p w14:paraId="40CCF8E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4</w:t>
            </w:r>
          </w:p>
        </w:tc>
      </w:tr>
    </w:tbl>
    <w:p w14:paraId="7C06C170">
      <w:pPr>
        <w:spacing w:line="400" w:lineRule="exact"/>
        <w:ind w:right="420" w:rightChars="200"/>
        <w:rPr>
          <w:rFonts w:hint="default" w:ascii="Times New Roman" w:hAnsi="Times New Roman" w:eastAsia="楷体" w:cs="Times New Roman"/>
          <w:b/>
          <w:color w:val="000000"/>
          <w:kern w:val="0"/>
          <w:sz w:val="24"/>
          <w:highlight w:val="none"/>
        </w:rPr>
      </w:pPr>
    </w:p>
    <w:p w14:paraId="4B6C0F95">
      <w:pPr>
        <w:spacing w:line="400" w:lineRule="exact"/>
        <w:ind w:right="420" w:rightChars="200"/>
        <w:outlineLvl w:val="1"/>
        <w:rPr>
          <w:rFonts w:hint="default" w:ascii="Times New Roman" w:hAnsi="Times New Roman" w:eastAsia="楷体" w:cs="Times New Roman"/>
          <w:b/>
          <w:color w:val="000000"/>
          <w:kern w:val="0"/>
          <w:sz w:val="24"/>
          <w:highlight w:val="none"/>
        </w:rPr>
      </w:pPr>
      <w:bookmarkStart w:id="79" w:name="_Toc7413"/>
      <w:bookmarkStart w:id="80" w:name="_Toc8"/>
      <w:bookmarkStart w:id="81" w:name="_Toc6385"/>
      <w:r>
        <w:rPr>
          <w:rFonts w:hint="default" w:ascii="Times New Roman" w:hAnsi="Times New Roman" w:eastAsia="楷体" w:cs="Times New Roman"/>
          <w:b/>
          <w:color w:val="000000"/>
          <w:kern w:val="0"/>
          <w:sz w:val="24"/>
          <w:highlight w:val="none"/>
        </w:rPr>
        <w:t>（四）第四学期</w:t>
      </w:r>
      <w:bookmarkEnd w:id="78"/>
      <w:bookmarkEnd w:id="79"/>
      <w:bookmarkEnd w:id="80"/>
      <w:bookmarkEnd w:id="81"/>
    </w:p>
    <w:p w14:paraId="022A5FCA">
      <w:pPr>
        <w:spacing w:line="400" w:lineRule="exact"/>
        <w:ind w:firstLine="482"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
          <w:color w:val="000000"/>
          <w:sz w:val="24"/>
          <w:szCs w:val="22"/>
          <w:highlight w:val="none"/>
        </w:rPr>
        <w:t>1.教学目标</w:t>
      </w:r>
    </w:p>
    <w:p w14:paraId="50D7D5DB">
      <w:pPr>
        <w:widowControl/>
        <w:spacing w:line="400" w:lineRule="exact"/>
        <w:ind w:firstLine="480" w:firstLineChars="200"/>
        <w:jc w:val="left"/>
        <w:rPr>
          <w:rFonts w:hint="default" w:ascii="Times New Roman" w:hAnsi="Times New Roman" w:eastAsia="方正仿宋简体" w:cs="Times New Roman"/>
          <w:i w:val="0"/>
          <w:iCs w:val="0"/>
          <w:caps w:val="0"/>
          <w:color w:val="000000"/>
          <w:spacing w:val="0"/>
          <w:sz w:val="24"/>
          <w:szCs w:val="22"/>
          <w:highlight w:val="none"/>
          <w:shd w:val="clear"/>
          <w:lang w:eastAsia="zh-CN"/>
        </w:rPr>
      </w:pPr>
      <w:r>
        <w:rPr>
          <w:rFonts w:hint="default" w:ascii="Times New Roman" w:hAnsi="Times New Roman" w:eastAsia="方正仿宋简体" w:cs="Times New Roman"/>
          <w:color w:val="000000"/>
          <w:sz w:val="24"/>
          <w:szCs w:val="22"/>
          <w:highlight w:val="none"/>
        </w:rPr>
        <w:t>本学期通过</w:t>
      </w:r>
      <w:r>
        <w:rPr>
          <w:rFonts w:hint="default" w:ascii="Times New Roman" w:hAnsi="Times New Roman" w:eastAsia="方正仿宋简体" w:cs="Times New Roman"/>
          <w:bCs/>
          <w:sz w:val="24"/>
          <w:highlight w:val="none"/>
        </w:rPr>
        <w:t>课程学习，从学生全面发展出发，培养专业能力、方法能力与社会能力，紧密切合大纲</w:t>
      </w:r>
      <w:r>
        <w:rPr>
          <w:rFonts w:hint="default" w:ascii="Times New Roman" w:hAnsi="Times New Roman" w:eastAsia="方正仿宋简体" w:cs="Times New Roman"/>
          <w:color w:val="000000"/>
          <w:sz w:val="24"/>
          <w:szCs w:val="22"/>
          <w:highlight w:val="none"/>
        </w:rPr>
        <w:t>，</w:t>
      </w:r>
      <w:r>
        <w:rPr>
          <w:rFonts w:hint="default" w:ascii="Times New Roman" w:hAnsi="Times New Roman" w:eastAsia="方正仿宋简体" w:cs="Times New Roman"/>
          <w:bCs/>
          <w:sz w:val="24"/>
          <w:highlight w:val="none"/>
        </w:rPr>
        <w:t>降低理论知识难度，力争达到如下目标：</w:t>
      </w:r>
      <w:r>
        <w:rPr>
          <w:rFonts w:hint="default" w:ascii="Times New Roman" w:hAnsi="Times New Roman" w:eastAsia="方正仿宋简体" w:cs="Times New Roman"/>
          <w:color w:val="000000"/>
          <w:kern w:val="2"/>
          <w:sz w:val="24"/>
          <w:szCs w:val="24"/>
          <w:lang w:val="en-US" w:eastAsia="zh-CN" w:bidi="ar"/>
        </w:rPr>
        <w:t>了解和正确对待国内外重大时事，有坚定的立场、有较强的分析能力和适应能力；</w:t>
      </w:r>
      <w:r>
        <w:rPr>
          <w:rFonts w:hint="default" w:ascii="Times New Roman" w:hAnsi="Times New Roman" w:eastAsia="方正仿宋简体" w:cs="Times New Roman"/>
          <w:color w:val="000000"/>
          <w:sz w:val="24"/>
          <w:szCs w:val="22"/>
          <w:highlight w:val="none"/>
        </w:rPr>
        <w:t>身体素质得以提升</w:t>
      </w:r>
      <w:r>
        <w:rPr>
          <w:rFonts w:hint="default" w:ascii="Times New Roman" w:hAnsi="Times New Roman" w:eastAsia="方正仿宋简体" w:cs="Times New Roman"/>
          <w:color w:val="000000"/>
          <w:sz w:val="24"/>
          <w:szCs w:val="22"/>
          <w:highlight w:val="none"/>
          <w:lang w:eastAsia="zh-CN"/>
        </w:rPr>
        <w:t>，</w:t>
      </w:r>
      <w:r>
        <w:rPr>
          <w:rFonts w:hint="default" w:ascii="Times New Roman" w:hAnsi="Times New Roman" w:eastAsia="方正仿宋简体" w:cs="Times New Roman"/>
          <w:color w:val="000000"/>
          <w:sz w:val="24"/>
          <w:szCs w:val="22"/>
          <w:highlight w:val="none"/>
          <w:lang w:val="en-US" w:eastAsia="zh-CN"/>
        </w:rPr>
        <w:t>能够</w:t>
      </w:r>
      <w:r>
        <w:rPr>
          <w:rFonts w:hint="default" w:ascii="Times New Roman" w:hAnsi="Times New Roman" w:eastAsia="方正仿宋简体" w:cs="Times New Roman"/>
          <w:color w:val="000000"/>
          <w:kern w:val="2"/>
          <w:sz w:val="24"/>
          <w:szCs w:val="24"/>
          <w:lang w:val="en-US" w:eastAsia="zh-CN" w:bidi="ar"/>
        </w:rPr>
        <w:t>自觉践行社会主义核心价值观，具备职业发展所需的综合素质和行动能力；</w:t>
      </w:r>
      <w:r>
        <w:rPr>
          <w:rFonts w:hint="default" w:ascii="Times New Roman" w:hAnsi="Times New Roman" w:eastAsia="方正仿宋简体" w:cs="Times New Roman"/>
          <w:color w:val="auto"/>
          <w:kern w:val="2"/>
          <w:sz w:val="24"/>
          <w:szCs w:val="24"/>
          <w:lang w:val="en-US" w:eastAsia="zh-CN" w:bidi="ar"/>
        </w:rPr>
        <w:t>熟悉国家标准关于制图的基本规定，掌握化工工艺流程图、</w:t>
      </w:r>
      <w:r>
        <w:rPr>
          <w:rFonts w:hint="default" w:ascii="Times New Roman" w:hAnsi="Times New Roman" w:eastAsia="方正仿宋简体" w:cs="Times New Roman"/>
          <w:color w:val="000000"/>
          <w:kern w:val="2"/>
          <w:sz w:val="24"/>
          <w:szCs w:val="24"/>
          <w:lang w:val="en-US" w:eastAsia="zh-CN" w:bidi="ar"/>
        </w:rPr>
        <w:t>化工设备装配图CAD等图样的绘制方法与技巧；</w:t>
      </w:r>
      <w:r>
        <w:rPr>
          <w:rFonts w:hint="default" w:ascii="Times New Roman" w:hAnsi="Times New Roman" w:eastAsia="方正仿宋简体" w:cs="Times New Roman"/>
          <w:color w:val="000000"/>
          <w:sz w:val="24"/>
          <w:szCs w:val="22"/>
          <w:highlight w:val="none"/>
          <w:lang w:val="en-US" w:eastAsia="zh-CN"/>
        </w:rPr>
        <w:t>掌握化工文献检索及处理，能够利用各种途径和手段对文献进行检索；</w:t>
      </w:r>
      <w:r>
        <w:rPr>
          <w:rFonts w:hint="default" w:ascii="Times New Roman" w:hAnsi="Times New Roman" w:eastAsia="方正仿宋简体" w:cs="Times New Roman"/>
          <w:color w:val="000000"/>
          <w:kern w:val="2"/>
          <w:sz w:val="24"/>
          <w:szCs w:val="24"/>
          <w:lang w:val="en-US" w:eastAsia="zh-CN" w:bidi="ar"/>
        </w:rPr>
        <w:t>了解HSE管理体系的基本知识，掌握行业职业卫生防护，利用HSE理论解决工作中的相关问题</w:t>
      </w:r>
      <w:r>
        <w:rPr>
          <w:rFonts w:hint="default" w:ascii="Times New Roman" w:hAnsi="Times New Roman" w:eastAsia="方正仿宋简体" w:cs="Times New Roman"/>
          <w:color w:val="000000"/>
          <w:sz w:val="24"/>
          <w:szCs w:val="24"/>
          <w:lang w:val="en-US" w:eastAsia="zh-CN" w:bidi="ar"/>
        </w:rPr>
        <w:t>，</w:t>
      </w:r>
      <w:r>
        <w:rPr>
          <w:rFonts w:hint="default" w:ascii="Times New Roman" w:hAnsi="Times New Roman" w:eastAsia="方正仿宋简体" w:cs="Times New Roman"/>
          <w:color w:val="000000"/>
          <w:kern w:val="2"/>
          <w:sz w:val="24"/>
          <w:szCs w:val="24"/>
          <w:lang w:val="en-US" w:eastAsia="zh-CN" w:bidi="ar"/>
        </w:rPr>
        <w:t>能够利用HAZOP分析生产中潜在风险，并制定预防措施；</w:t>
      </w:r>
      <w:r>
        <w:rPr>
          <w:rFonts w:hint="default" w:ascii="Times New Roman" w:hAnsi="Times New Roman" w:eastAsia="方正仿宋简体" w:cs="Times New Roman"/>
          <w:color w:val="000000"/>
          <w:sz w:val="24"/>
          <w:highlight w:val="none"/>
        </w:rPr>
        <w:t>掌握材料改性原理及基本方法，能进行材料常规改性</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会操作使用改性设备，能够处理典型工艺缺陷</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掌握</w:t>
      </w:r>
      <w:r>
        <w:rPr>
          <w:rFonts w:hint="default" w:ascii="Times New Roman" w:hAnsi="Times New Roman" w:eastAsia="方正仿宋简体" w:cs="Times New Roman"/>
          <w:color w:val="000000"/>
          <w:sz w:val="24"/>
          <w:highlight w:val="none"/>
          <w:lang w:val="en-US" w:eastAsia="zh-CN"/>
        </w:rPr>
        <w:t>原子吸收分光光度法、气相色谱分析法、高效液相色谱法、电位分析法</w:t>
      </w:r>
      <w:r>
        <w:rPr>
          <w:rFonts w:hint="default" w:ascii="Times New Roman" w:hAnsi="Times New Roman" w:eastAsia="方正仿宋简体" w:cs="Times New Roman"/>
          <w:color w:val="000000"/>
          <w:sz w:val="24"/>
          <w:highlight w:val="none"/>
        </w:rPr>
        <w:t>的基本理论、</w:t>
      </w:r>
      <w:r>
        <w:rPr>
          <w:rFonts w:hint="default" w:ascii="Times New Roman" w:hAnsi="Times New Roman" w:eastAsia="方正仿宋简体" w:cs="Times New Roman"/>
          <w:color w:val="000000"/>
          <w:sz w:val="24"/>
          <w:highlight w:val="none"/>
          <w:lang w:val="en-US" w:eastAsia="zh-CN"/>
        </w:rPr>
        <w:t>常用仪器的</w:t>
      </w:r>
      <w:r>
        <w:rPr>
          <w:rFonts w:hint="default" w:ascii="Times New Roman" w:hAnsi="Times New Roman" w:eastAsia="方正仿宋简体" w:cs="Times New Roman"/>
          <w:color w:val="000000"/>
          <w:sz w:val="24"/>
          <w:highlight w:val="none"/>
        </w:rPr>
        <w:t>基本操作</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i w:val="0"/>
          <w:iCs w:val="0"/>
          <w:caps w:val="0"/>
          <w:color w:val="000000"/>
          <w:spacing w:val="0"/>
          <w:sz w:val="24"/>
          <w:szCs w:val="22"/>
          <w:highlight w:val="none"/>
          <w:shd w:val="clear" w:fill="auto"/>
        </w:rPr>
        <w:t>在获得</w:t>
      </w:r>
      <w:r>
        <w:rPr>
          <w:rFonts w:hint="default" w:ascii="Times New Roman" w:hAnsi="Times New Roman" w:eastAsia="方正仿宋简体" w:cs="Times New Roman"/>
          <w:i w:val="0"/>
          <w:iCs w:val="0"/>
          <w:caps w:val="0"/>
          <w:color w:val="000000"/>
          <w:spacing w:val="0"/>
          <w:sz w:val="24"/>
          <w:szCs w:val="22"/>
          <w:highlight w:val="none"/>
          <w:shd w:val="clear" w:fill="auto"/>
          <w:lang w:val="en-US" w:eastAsia="zh-CN"/>
        </w:rPr>
        <w:t>毕业证书</w:t>
      </w:r>
      <w:r>
        <w:rPr>
          <w:rFonts w:hint="default" w:ascii="Times New Roman" w:hAnsi="Times New Roman" w:eastAsia="方正仿宋简体" w:cs="Times New Roman"/>
          <w:i w:val="0"/>
          <w:iCs w:val="0"/>
          <w:caps w:val="0"/>
          <w:color w:val="000000"/>
          <w:spacing w:val="0"/>
          <w:sz w:val="24"/>
          <w:szCs w:val="22"/>
          <w:highlight w:val="none"/>
          <w:shd w:val="clear" w:fill="auto"/>
        </w:rPr>
        <w:t>的同时，取得多</w:t>
      </w:r>
      <w:r>
        <w:rPr>
          <w:rFonts w:hint="default" w:ascii="Times New Roman" w:hAnsi="Times New Roman" w:eastAsia="方正仿宋简体" w:cs="Times New Roman"/>
          <w:i w:val="0"/>
          <w:iCs w:val="0"/>
          <w:caps w:val="0"/>
          <w:color w:val="000000"/>
          <w:spacing w:val="0"/>
          <w:sz w:val="24"/>
          <w:szCs w:val="22"/>
          <w:highlight w:val="none"/>
          <w:shd w:val="clear" w:fill="auto"/>
          <w:lang w:val="en-US" w:eastAsia="zh-CN"/>
        </w:rPr>
        <w:t>种</w:t>
      </w:r>
      <w:r>
        <w:rPr>
          <w:rFonts w:hint="default" w:ascii="Times New Roman" w:hAnsi="Times New Roman" w:eastAsia="方正仿宋简体" w:cs="Times New Roman"/>
          <w:i w:val="0"/>
          <w:iCs w:val="0"/>
          <w:caps w:val="0"/>
          <w:color w:val="000000"/>
          <w:spacing w:val="0"/>
          <w:sz w:val="24"/>
          <w:szCs w:val="22"/>
          <w:highlight w:val="none"/>
          <w:shd w:val="clear" w:fill="auto"/>
        </w:rPr>
        <w:t>职业技能等级证书</w:t>
      </w:r>
      <w:r>
        <w:rPr>
          <w:rFonts w:hint="default" w:ascii="Times New Roman" w:hAnsi="Times New Roman" w:eastAsia="方正仿宋简体" w:cs="Times New Roman"/>
          <w:i w:val="0"/>
          <w:iCs w:val="0"/>
          <w:caps w:val="0"/>
          <w:color w:val="000000"/>
          <w:spacing w:val="0"/>
          <w:sz w:val="24"/>
          <w:szCs w:val="22"/>
          <w:highlight w:val="none"/>
          <w:shd w:val="clear"/>
          <w:lang w:eastAsia="zh-CN"/>
        </w:rPr>
        <w:t>。</w:t>
      </w:r>
    </w:p>
    <w:p w14:paraId="19166217">
      <w:pPr>
        <w:spacing w:line="400" w:lineRule="exact"/>
        <w:ind w:firstLine="482"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
          <w:color w:val="000000"/>
          <w:sz w:val="24"/>
          <w:szCs w:val="22"/>
          <w:highlight w:val="none"/>
        </w:rPr>
        <w:t>2.开设课程</w:t>
      </w:r>
    </w:p>
    <w:tbl>
      <w:tblPr>
        <w:tblStyle w:val="12"/>
        <w:tblW w:w="9046" w:type="dxa"/>
        <w:tblInd w:w="0" w:type="dxa"/>
        <w:tblLayout w:type="fixed"/>
        <w:tblCellMar>
          <w:top w:w="0" w:type="dxa"/>
          <w:left w:w="10" w:type="dxa"/>
          <w:bottom w:w="0" w:type="dxa"/>
          <w:right w:w="10" w:type="dxa"/>
        </w:tblCellMar>
      </w:tblPr>
      <w:tblGrid>
        <w:gridCol w:w="719"/>
        <w:gridCol w:w="1515"/>
        <w:gridCol w:w="708"/>
        <w:gridCol w:w="710"/>
        <w:gridCol w:w="710"/>
        <w:gridCol w:w="1561"/>
        <w:gridCol w:w="1407"/>
        <w:gridCol w:w="1716"/>
      </w:tblGrid>
      <w:tr w14:paraId="318E84BF">
        <w:tblPrEx>
          <w:tblCellMar>
            <w:top w:w="0" w:type="dxa"/>
            <w:left w:w="10" w:type="dxa"/>
            <w:bottom w:w="0" w:type="dxa"/>
            <w:right w:w="10" w:type="dxa"/>
          </w:tblCellMar>
        </w:tblPrEx>
        <w:trPr>
          <w:trHeight w:val="563"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633EE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序号</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12646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课程名称</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42E63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课时</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3835F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理论</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F5623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实操</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EFBAE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课程类型</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925E3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授课方式</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1C7AE9">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授课地点</w:t>
            </w:r>
          </w:p>
        </w:tc>
      </w:tr>
      <w:tr w14:paraId="4E9C11DE">
        <w:tblPrEx>
          <w:tblCellMar>
            <w:top w:w="0" w:type="dxa"/>
            <w:left w:w="10" w:type="dxa"/>
            <w:bottom w:w="0" w:type="dxa"/>
            <w:right w:w="10" w:type="dxa"/>
          </w:tblCellMar>
        </w:tblPrEx>
        <w:trPr>
          <w:trHeight w:val="563"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6D58A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val="0"/>
                <w:bCs w:val="0"/>
                <w:color w:val="auto"/>
                <w:szCs w:val="21"/>
                <w:highlight w:val="none"/>
                <w:lang w:val="en-US" w:eastAsia="zh-CN"/>
              </w:rPr>
            </w:pPr>
            <w:r>
              <w:rPr>
                <w:rFonts w:hint="default" w:ascii="Times New Roman" w:hAnsi="Times New Roman" w:eastAsia="方正仿宋简体" w:cs="Times New Roman"/>
                <w:b w:val="0"/>
                <w:bCs w:val="0"/>
                <w:color w:val="auto"/>
                <w:szCs w:val="21"/>
                <w:highlight w:val="none"/>
                <w:lang w:val="en-US" w:eastAsia="zh-CN"/>
              </w:rPr>
              <w:t>1</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291D16">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b w:val="0"/>
                <w:bCs w:val="0"/>
                <w:color w:val="auto"/>
                <w:szCs w:val="21"/>
                <w:highlight w:val="none"/>
              </w:rPr>
            </w:pPr>
            <w:r>
              <w:rPr>
                <w:rFonts w:hint="default" w:ascii="Times New Roman" w:hAnsi="Times New Roman" w:eastAsia="方正仿宋简体" w:cs="Times New Roman"/>
                <w:color w:val="auto"/>
                <w:szCs w:val="21"/>
                <w:highlight w:val="none"/>
              </w:rPr>
              <w:t>形势与政策</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F6084A">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31FAAD">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00F11">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0</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787AD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93DB1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讲解</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E521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报告厅</w:t>
            </w:r>
          </w:p>
        </w:tc>
      </w:tr>
      <w:tr w14:paraId="5A08C6AE">
        <w:tblPrEx>
          <w:tblCellMar>
            <w:top w:w="0" w:type="dxa"/>
            <w:left w:w="10" w:type="dxa"/>
            <w:bottom w:w="0" w:type="dxa"/>
            <w:right w:w="10" w:type="dxa"/>
          </w:tblCellMar>
        </w:tblPrEx>
        <w:trPr>
          <w:trHeight w:val="563"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CEFEE6">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val="0"/>
                <w:bCs w:val="0"/>
                <w:color w:val="auto"/>
                <w:szCs w:val="21"/>
                <w:highlight w:val="none"/>
                <w:lang w:val="en-US" w:eastAsia="zh-CN"/>
              </w:rPr>
            </w:pPr>
            <w:r>
              <w:rPr>
                <w:rFonts w:hint="default" w:ascii="Times New Roman" w:hAnsi="Times New Roman" w:eastAsia="方正仿宋简体" w:cs="Times New Roman"/>
                <w:b w:val="0"/>
                <w:bCs w:val="0"/>
                <w:color w:val="auto"/>
                <w:szCs w:val="21"/>
                <w:highlight w:val="none"/>
                <w:lang w:val="en-US" w:eastAsia="zh-CN"/>
              </w:rPr>
              <w:t>2</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81E0DB">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b w:val="0"/>
                <w:bCs w:val="0"/>
                <w:color w:val="auto"/>
                <w:szCs w:val="21"/>
                <w:highlight w:val="none"/>
              </w:rPr>
            </w:pPr>
            <w:r>
              <w:rPr>
                <w:rFonts w:hint="default" w:ascii="Times New Roman" w:hAnsi="Times New Roman" w:eastAsia="方正仿宋简体" w:cs="Times New Roman"/>
                <w:i w:val="0"/>
                <w:iCs w:val="0"/>
                <w:color w:val="auto"/>
                <w:kern w:val="2"/>
                <w:sz w:val="21"/>
                <w:szCs w:val="21"/>
                <w:highlight w:val="none"/>
                <w:u w:val="none"/>
                <w:lang w:val="en-US" w:eastAsia="zh-CN" w:bidi="ar"/>
              </w:rPr>
              <w:t>体育与健康</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29F0D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lang w:val="en-US" w:eastAsia="zh-CN"/>
              </w:rPr>
              <w:t>36</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22BE2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lang w:val="en-US" w:eastAsia="zh-CN"/>
              </w:rPr>
              <w:t>8</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7DEDE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lang w:val="en-US" w:eastAsia="zh-CN"/>
              </w:rPr>
              <w:t>28</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6A179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4E1DC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讲练结合</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687CD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 xml:space="preserve"> 运动场、教室</w:t>
            </w:r>
          </w:p>
        </w:tc>
      </w:tr>
      <w:tr w14:paraId="049D440D">
        <w:tblPrEx>
          <w:tblCellMar>
            <w:top w:w="0" w:type="dxa"/>
            <w:left w:w="10" w:type="dxa"/>
            <w:bottom w:w="0" w:type="dxa"/>
            <w:right w:w="10" w:type="dxa"/>
          </w:tblCellMar>
        </w:tblPrEx>
        <w:trPr>
          <w:trHeight w:val="563"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693C7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 w:val="0"/>
                <w:bCs w:val="0"/>
                <w:color w:val="auto"/>
                <w:szCs w:val="21"/>
                <w:highlight w:val="none"/>
                <w:lang w:val="en-US" w:eastAsia="zh-CN"/>
              </w:rPr>
            </w:pPr>
            <w:r>
              <w:rPr>
                <w:rFonts w:hint="default" w:ascii="Times New Roman" w:hAnsi="Times New Roman" w:eastAsia="方正仿宋简体" w:cs="Times New Roman"/>
                <w:b w:val="0"/>
                <w:bCs w:val="0"/>
                <w:color w:val="auto"/>
                <w:szCs w:val="21"/>
                <w:highlight w:val="none"/>
                <w:lang w:val="en-US" w:eastAsia="zh-CN"/>
              </w:rPr>
              <w:t>3</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116F2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val="0"/>
                <w:bCs w:val="0"/>
                <w:color w:val="auto"/>
                <w:szCs w:val="21"/>
                <w:highlight w:val="none"/>
              </w:rPr>
            </w:pPr>
            <w:r>
              <w:rPr>
                <w:rFonts w:hint="default" w:ascii="Times New Roman" w:hAnsi="Times New Roman" w:eastAsia="方正仿宋简体" w:cs="Times New Roman"/>
                <w:color w:val="auto"/>
                <w:szCs w:val="21"/>
                <w:highlight w:val="none"/>
              </w:rPr>
              <w:t>劳动教育</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D5D04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kern w:val="2"/>
                <w:sz w:val="21"/>
                <w:szCs w:val="21"/>
                <w:highlight w:val="none"/>
                <w:lang w:val="en-US" w:eastAsia="zh-CN" w:bidi="ar-SA"/>
              </w:rPr>
              <w:t>18</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D213F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kern w:val="2"/>
                <w:sz w:val="21"/>
                <w:szCs w:val="21"/>
                <w:highlight w:val="none"/>
                <w:lang w:val="en-US" w:eastAsia="zh-CN" w:bidi="ar-SA"/>
              </w:rPr>
              <w:t>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B06B6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kern w:val="2"/>
                <w:sz w:val="21"/>
                <w:szCs w:val="21"/>
                <w:highlight w:val="none"/>
                <w:lang w:val="en-US" w:eastAsia="zh-CN" w:bidi="ar-SA"/>
              </w:rPr>
              <w:t>14</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A2DA2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公共</w:t>
            </w:r>
            <w:r>
              <w:rPr>
                <w:rFonts w:hint="default" w:ascii="Times New Roman" w:hAnsi="Times New Roman" w:eastAsia="方正仿宋简体" w:cs="Times New Roman"/>
                <w:color w:val="000000"/>
                <w:szCs w:val="21"/>
                <w:highlight w:val="none"/>
                <w:lang w:eastAsia="zh-CN"/>
              </w:rPr>
              <w:t>基础</w:t>
            </w:r>
            <w:r>
              <w:rPr>
                <w:rFonts w:hint="default" w:ascii="Times New Roman" w:hAnsi="Times New Roman" w:eastAsia="方正仿宋简体" w:cs="Times New Roman"/>
                <w:color w:val="000000"/>
                <w:szCs w:val="21"/>
                <w:highlight w:val="none"/>
              </w:rPr>
              <w:t>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39223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讲解</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F23F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color w:val="000000"/>
                <w:szCs w:val="21"/>
                <w:highlight w:val="none"/>
              </w:rPr>
              <w:t>报告厅</w:t>
            </w:r>
          </w:p>
        </w:tc>
      </w:tr>
      <w:tr w14:paraId="0AF0EDA4">
        <w:tblPrEx>
          <w:tblCellMar>
            <w:top w:w="0" w:type="dxa"/>
            <w:left w:w="10" w:type="dxa"/>
            <w:bottom w:w="0" w:type="dxa"/>
            <w:right w:w="10" w:type="dxa"/>
          </w:tblCellMar>
        </w:tblPrEx>
        <w:trPr>
          <w:trHeight w:val="82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8BFFD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EC352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auto"/>
                <w:kern w:val="2"/>
                <w:szCs w:val="21"/>
                <w:highlight w:val="none"/>
                <w:lang w:eastAsia="zh-CN"/>
              </w:rPr>
              <w:t>化工CAD绘图</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14E16D">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auto"/>
                <w:kern w:val="2"/>
                <w:sz w:val="21"/>
                <w:szCs w:val="21"/>
                <w:highlight w:val="none"/>
                <w:u w:val="none"/>
                <w:lang w:val="en-US" w:eastAsia="zh-CN" w:bidi="ar"/>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68D55A">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auto"/>
                <w:kern w:val="2"/>
                <w:sz w:val="21"/>
                <w:szCs w:val="21"/>
                <w:highlight w:val="none"/>
                <w:u w:val="none"/>
                <w:lang w:val="en-US" w:eastAsia="zh-CN" w:bidi="ar"/>
              </w:rPr>
              <w:t>12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40813C">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i w:val="0"/>
                <w:iCs w:val="0"/>
                <w:color w:val="000000"/>
                <w:kern w:val="2"/>
                <w:sz w:val="21"/>
                <w:szCs w:val="21"/>
                <w:highlight w:val="none"/>
                <w:u w:val="none"/>
                <w:lang w:val="en-US" w:eastAsia="zh-CN" w:bidi="ar-SA"/>
              </w:rPr>
            </w:pPr>
            <w:r>
              <w:rPr>
                <w:rFonts w:hint="default" w:ascii="Times New Roman" w:hAnsi="Times New Roman" w:eastAsia="方正仿宋简体" w:cs="Times New Roman"/>
                <w:i w:val="0"/>
                <w:iCs w:val="0"/>
                <w:color w:val="auto"/>
                <w:kern w:val="2"/>
                <w:sz w:val="21"/>
                <w:szCs w:val="21"/>
                <w:highlight w:val="none"/>
                <w:u w:val="none"/>
                <w:lang w:val="en-US" w:eastAsia="zh-CN" w:bidi="ar"/>
              </w:rPr>
              <w:t>60</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30EDE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auto"/>
                <w:szCs w:val="21"/>
                <w:highlight w:val="none"/>
                <w:lang w:val="en-US" w:eastAsia="zh-CN"/>
              </w:rPr>
              <w:t>专业基础课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18E15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理实一体化</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3083B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教室、机房</w:t>
            </w:r>
          </w:p>
        </w:tc>
      </w:tr>
      <w:tr w14:paraId="17671FE2">
        <w:tblPrEx>
          <w:tblCellMar>
            <w:top w:w="0" w:type="dxa"/>
            <w:left w:w="10" w:type="dxa"/>
            <w:bottom w:w="0" w:type="dxa"/>
            <w:right w:w="10" w:type="dxa"/>
          </w:tblCellMar>
        </w:tblPrEx>
        <w:trPr>
          <w:trHeight w:val="82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6BCB1E">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5</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875568">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化工文献检索及处理</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A1F233">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36</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8AC748">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10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7E13C">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SA"/>
              </w:rPr>
              <w:t>26</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C1ACC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专业</w:t>
            </w:r>
            <w:r>
              <w:rPr>
                <w:rFonts w:hint="default" w:ascii="Times New Roman" w:hAnsi="Times New Roman" w:eastAsia="方正仿宋简体" w:cs="Times New Roman"/>
                <w:color w:val="000000"/>
                <w:szCs w:val="21"/>
                <w:highlight w:val="none"/>
                <w:lang w:val="en-US" w:eastAsia="zh-CN"/>
              </w:rPr>
              <w:t>基础</w:t>
            </w:r>
            <w:r>
              <w:rPr>
                <w:rFonts w:hint="default" w:ascii="Times New Roman" w:hAnsi="Times New Roman" w:eastAsia="方正仿宋简体" w:cs="Times New Roman"/>
                <w:color w:val="000000"/>
                <w:szCs w:val="21"/>
                <w:highlight w:val="none"/>
              </w:rPr>
              <w:t>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9CFA2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理实一体化</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697FF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教室、机房</w:t>
            </w:r>
          </w:p>
        </w:tc>
      </w:tr>
      <w:tr w14:paraId="4EA67E46">
        <w:tblPrEx>
          <w:tblCellMar>
            <w:top w:w="0" w:type="dxa"/>
            <w:left w:w="10" w:type="dxa"/>
            <w:bottom w:w="0" w:type="dxa"/>
            <w:right w:w="10" w:type="dxa"/>
          </w:tblCellMar>
        </w:tblPrEx>
        <w:trPr>
          <w:trHeight w:val="81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D07A2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6</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B5337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化工HSE与清洁生产</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B8AA06">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B9B8C7">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60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BD31D">
            <w:pPr>
              <w:keepNext w:val="0"/>
              <w:keepLines w:val="0"/>
              <w:widowControl/>
              <w:suppressLineNumbers w:val="0"/>
              <w:adjustRightInd w:val="0"/>
              <w:snapToGrid w:val="0"/>
              <w:spacing w:before="0" w:beforeAutospacing="0" w:after="0" w:afterAutospacing="0" w:line="400" w:lineRule="exact"/>
              <w:ind w:left="0" w:leftChars="0" w:right="0" w:rightChars="0"/>
              <w:jc w:val="center"/>
              <w:textAlignment w:val="auto"/>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i w:val="0"/>
                <w:iCs w:val="0"/>
                <w:color w:val="000000"/>
                <w:kern w:val="2"/>
                <w:sz w:val="21"/>
                <w:szCs w:val="21"/>
                <w:highlight w:val="none"/>
                <w:u w:val="none"/>
                <w:lang w:val="en-US" w:eastAsia="zh-CN" w:bidi="ar"/>
              </w:rPr>
              <w:t>12</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2C287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专业核心课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01013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E9A98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rPr>
              <w:t>信息化教室</w:t>
            </w:r>
          </w:p>
        </w:tc>
      </w:tr>
      <w:tr w14:paraId="4D459487">
        <w:tblPrEx>
          <w:tblCellMar>
            <w:top w:w="0" w:type="dxa"/>
            <w:left w:w="10" w:type="dxa"/>
            <w:bottom w:w="0" w:type="dxa"/>
            <w:right w:w="10" w:type="dxa"/>
          </w:tblCellMar>
        </w:tblPrEx>
        <w:trPr>
          <w:trHeight w:val="81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DFB692">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8D840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材料改性技术</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0B27B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ADC5E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20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A15B6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52</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F6DFF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专业核心课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DBE3A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理实一体化</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58E85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信息化教室</w:t>
            </w:r>
          </w:p>
        </w:tc>
      </w:tr>
      <w:tr w14:paraId="27539ECE">
        <w:tblPrEx>
          <w:tblCellMar>
            <w:top w:w="0" w:type="dxa"/>
            <w:left w:w="10" w:type="dxa"/>
            <w:bottom w:w="0" w:type="dxa"/>
            <w:right w:w="10" w:type="dxa"/>
          </w:tblCellMar>
        </w:tblPrEx>
        <w:trPr>
          <w:trHeight w:val="880"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2AD0C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8</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3917E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仪器分析</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43A0A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96181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20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D07B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52</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534F2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专业核心课</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7E840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理实一体化</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47EBC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szCs w:val="21"/>
                <w:highlight w:val="none"/>
              </w:rPr>
              <w:t>信息化教室</w:t>
            </w:r>
          </w:p>
        </w:tc>
      </w:tr>
      <w:tr w14:paraId="75E5268A">
        <w:tblPrEx>
          <w:tblCellMar>
            <w:top w:w="0" w:type="dxa"/>
            <w:left w:w="10" w:type="dxa"/>
            <w:bottom w:w="0" w:type="dxa"/>
            <w:right w:w="10" w:type="dxa"/>
          </w:tblCellMar>
        </w:tblPrEx>
        <w:trPr>
          <w:trHeight w:val="112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37F2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9</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BAF2E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取证培训（化工总控工）</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76C4D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24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F4E96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11171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24</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2BCFE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专业综合实践</w:t>
            </w:r>
          </w:p>
        </w:tc>
        <w:tc>
          <w:tcPr>
            <w:tcW w:w="14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FE48D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实训</w:t>
            </w:r>
          </w:p>
        </w:tc>
        <w:tc>
          <w:tcPr>
            <w:tcW w:w="17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40AF3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机房+化工单元实训室</w:t>
            </w:r>
          </w:p>
        </w:tc>
      </w:tr>
    </w:tbl>
    <w:p w14:paraId="015B47E8">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3.考核</w:t>
      </w:r>
    </w:p>
    <w:tbl>
      <w:tblPr>
        <w:tblStyle w:val="12"/>
        <w:tblW w:w="90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2151"/>
        <w:gridCol w:w="842"/>
        <w:gridCol w:w="4200"/>
        <w:gridCol w:w="1116"/>
      </w:tblGrid>
      <w:tr w14:paraId="31E03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739" w:type="dxa"/>
            <w:vAlign w:val="center"/>
          </w:tcPr>
          <w:p w14:paraId="0E17B82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序号</w:t>
            </w:r>
          </w:p>
        </w:tc>
        <w:tc>
          <w:tcPr>
            <w:tcW w:w="2151" w:type="dxa"/>
            <w:vAlign w:val="center"/>
          </w:tcPr>
          <w:p w14:paraId="61374E3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课程名称</w:t>
            </w:r>
          </w:p>
        </w:tc>
        <w:tc>
          <w:tcPr>
            <w:tcW w:w="842" w:type="dxa"/>
            <w:vAlign w:val="center"/>
          </w:tcPr>
          <w:p w14:paraId="37B4B49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考核方法</w:t>
            </w:r>
          </w:p>
        </w:tc>
        <w:tc>
          <w:tcPr>
            <w:tcW w:w="4200" w:type="dxa"/>
            <w:vAlign w:val="center"/>
          </w:tcPr>
          <w:p w14:paraId="4086760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考核形式</w:t>
            </w:r>
          </w:p>
        </w:tc>
        <w:tc>
          <w:tcPr>
            <w:tcW w:w="1116" w:type="dxa"/>
            <w:vAlign w:val="center"/>
          </w:tcPr>
          <w:p w14:paraId="2B71A38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b/>
                <w:bCs/>
                <w:szCs w:val="21"/>
                <w:highlight w:val="none"/>
              </w:rPr>
            </w:pPr>
            <w:r>
              <w:rPr>
                <w:rFonts w:hint="default" w:ascii="Times New Roman" w:hAnsi="Times New Roman" w:eastAsia="方正仿宋简体" w:cs="Times New Roman"/>
                <w:b/>
                <w:bCs/>
                <w:szCs w:val="21"/>
                <w:highlight w:val="none"/>
              </w:rPr>
              <w:t>学分</w:t>
            </w:r>
          </w:p>
        </w:tc>
      </w:tr>
      <w:tr w14:paraId="04EB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36EBCA8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val="0"/>
                <w:bCs w:val="0"/>
                <w:color w:val="auto"/>
                <w:szCs w:val="21"/>
                <w:highlight w:val="none"/>
                <w:lang w:val="en-US" w:eastAsia="zh-CN"/>
              </w:rPr>
              <w:t>1</w:t>
            </w:r>
          </w:p>
        </w:tc>
        <w:tc>
          <w:tcPr>
            <w:tcW w:w="2151" w:type="dxa"/>
            <w:vAlign w:val="center"/>
          </w:tcPr>
          <w:p w14:paraId="6C1DECF6">
            <w:pPr>
              <w:keepNext w:val="0"/>
              <w:keepLines w:val="0"/>
              <w:widowControl/>
              <w:suppressLineNumbers w:val="0"/>
              <w:adjustRightInd w:val="0"/>
              <w:snapToGrid w:val="0"/>
              <w:spacing w:before="0" w:beforeAutospacing="0" w:after="0" w:afterAutospacing="0" w:line="400" w:lineRule="exact"/>
              <w:ind w:left="0" w:right="0"/>
              <w:jc w:val="center"/>
              <w:textAlignment w:val="auto"/>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rPr>
              <w:t>形势与政策</w:t>
            </w:r>
          </w:p>
        </w:tc>
        <w:tc>
          <w:tcPr>
            <w:tcW w:w="842" w:type="dxa"/>
            <w:vAlign w:val="center"/>
          </w:tcPr>
          <w:p w14:paraId="4100C4B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考查</w:t>
            </w:r>
          </w:p>
        </w:tc>
        <w:tc>
          <w:tcPr>
            <w:tcW w:w="4200" w:type="dxa"/>
            <w:vAlign w:val="center"/>
          </w:tcPr>
          <w:p w14:paraId="17ECA89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w:t>
            </w:r>
          </w:p>
        </w:tc>
        <w:tc>
          <w:tcPr>
            <w:tcW w:w="1116" w:type="dxa"/>
            <w:vAlign w:val="center"/>
          </w:tcPr>
          <w:p w14:paraId="0697EB7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0.25</w:t>
            </w:r>
          </w:p>
        </w:tc>
      </w:tr>
      <w:tr w14:paraId="46FFD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54A42D6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val="0"/>
                <w:bCs w:val="0"/>
                <w:color w:val="auto"/>
                <w:szCs w:val="21"/>
                <w:highlight w:val="none"/>
                <w:lang w:val="en-US" w:eastAsia="zh-CN"/>
              </w:rPr>
              <w:t>2</w:t>
            </w:r>
          </w:p>
        </w:tc>
        <w:tc>
          <w:tcPr>
            <w:tcW w:w="2151" w:type="dxa"/>
            <w:vAlign w:val="center"/>
          </w:tcPr>
          <w:p w14:paraId="607451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i w:val="0"/>
                <w:iCs w:val="0"/>
                <w:color w:val="000000"/>
                <w:kern w:val="0"/>
                <w:sz w:val="21"/>
                <w:szCs w:val="21"/>
                <w:highlight w:val="none"/>
                <w:u w:val="none"/>
                <w:lang w:val="en-US" w:eastAsia="zh-CN" w:bidi="ar"/>
              </w:rPr>
              <w:t>体育与健康</w:t>
            </w:r>
          </w:p>
        </w:tc>
        <w:tc>
          <w:tcPr>
            <w:tcW w:w="842" w:type="dxa"/>
            <w:vAlign w:val="center"/>
          </w:tcPr>
          <w:p w14:paraId="6759FA0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4200" w:type="dxa"/>
            <w:vAlign w:val="center"/>
          </w:tcPr>
          <w:p w14:paraId="379B29C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116" w:type="dxa"/>
            <w:vAlign w:val="center"/>
          </w:tcPr>
          <w:p w14:paraId="5FB10A1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r>
      <w:tr w14:paraId="088B2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233CF9A2">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val="0"/>
                <w:bCs w:val="0"/>
                <w:color w:val="auto"/>
                <w:szCs w:val="21"/>
                <w:highlight w:val="none"/>
                <w:lang w:val="en-US" w:eastAsia="zh-CN"/>
              </w:rPr>
              <w:t>3</w:t>
            </w:r>
          </w:p>
        </w:tc>
        <w:tc>
          <w:tcPr>
            <w:tcW w:w="2151" w:type="dxa"/>
            <w:vAlign w:val="center"/>
          </w:tcPr>
          <w:p w14:paraId="485BE01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szCs w:val="21"/>
                <w:highlight w:val="none"/>
              </w:rPr>
              <w:t>劳动教育</w:t>
            </w:r>
          </w:p>
        </w:tc>
        <w:tc>
          <w:tcPr>
            <w:tcW w:w="842" w:type="dxa"/>
            <w:vAlign w:val="center"/>
          </w:tcPr>
          <w:p w14:paraId="66C95CE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考查</w:t>
            </w:r>
          </w:p>
        </w:tc>
        <w:tc>
          <w:tcPr>
            <w:tcW w:w="4200" w:type="dxa"/>
            <w:vAlign w:val="center"/>
          </w:tcPr>
          <w:p w14:paraId="3D2B117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w:t>
            </w:r>
          </w:p>
        </w:tc>
        <w:tc>
          <w:tcPr>
            <w:tcW w:w="1116" w:type="dxa"/>
            <w:vAlign w:val="center"/>
          </w:tcPr>
          <w:p w14:paraId="048DE43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1</w:t>
            </w:r>
          </w:p>
        </w:tc>
      </w:tr>
      <w:tr w14:paraId="41390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21BBB054">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4</w:t>
            </w:r>
          </w:p>
        </w:tc>
        <w:tc>
          <w:tcPr>
            <w:tcW w:w="2151" w:type="dxa"/>
            <w:vAlign w:val="center"/>
          </w:tcPr>
          <w:p w14:paraId="241020C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kern w:val="2"/>
                <w:szCs w:val="21"/>
                <w:highlight w:val="none"/>
                <w:lang w:eastAsia="zh-CN"/>
              </w:rPr>
              <w:t>化工CAD绘图</w:t>
            </w:r>
          </w:p>
        </w:tc>
        <w:tc>
          <w:tcPr>
            <w:tcW w:w="842" w:type="dxa"/>
            <w:vAlign w:val="center"/>
          </w:tcPr>
          <w:p w14:paraId="20FFC5F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考试</w:t>
            </w:r>
          </w:p>
        </w:tc>
        <w:tc>
          <w:tcPr>
            <w:tcW w:w="4200" w:type="dxa"/>
            <w:vAlign w:val="center"/>
          </w:tcPr>
          <w:p w14:paraId="06352F2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平时考核+期末考试</w:t>
            </w:r>
          </w:p>
        </w:tc>
        <w:tc>
          <w:tcPr>
            <w:tcW w:w="1116" w:type="dxa"/>
            <w:vAlign w:val="center"/>
          </w:tcPr>
          <w:p w14:paraId="16888BE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4</w:t>
            </w:r>
          </w:p>
        </w:tc>
      </w:tr>
      <w:tr w14:paraId="5DA52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6D368E2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5</w:t>
            </w:r>
          </w:p>
        </w:tc>
        <w:tc>
          <w:tcPr>
            <w:tcW w:w="2151" w:type="dxa"/>
            <w:vAlign w:val="center"/>
          </w:tcPr>
          <w:p w14:paraId="375109D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化工文献检索及处理</w:t>
            </w:r>
          </w:p>
        </w:tc>
        <w:tc>
          <w:tcPr>
            <w:tcW w:w="842" w:type="dxa"/>
            <w:vAlign w:val="center"/>
          </w:tcPr>
          <w:p w14:paraId="27339F9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4200" w:type="dxa"/>
            <w:vAlign w:val="center"/>
          </w:tcPr>
          <w:p w14:paraId="4FAAA44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116" w:type="dxa"/>
            <w:vAlign w:val="center"/>
          </w:tcPr>
          <w:p w14:paraId="1D0CA23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2</w:t>
            </w:r>
          </w:p>
        </w:tc>
      </w:tr>
      <w:tr w14:paraId="0DADE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256BBE0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6</w:t>
            </w:r>
          </w:p>
        </w:tc>
        <w:tc>
          <w:tcPr>
            <w:tcW w:w="2151" w:type="dxa"/>
            <w:vAlign w:val="center"/>
          </w:tcPr>
          <w:p w14:paraId="3B086FD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化工HSE与清洁生产</w:t>
            </w:r>
          </w:p>
        </w:tc>
        <w:tc>
          <w:tcPr>
            <w:tcW w:w="842" w:type="dxa"/>
            <w:vAlign w:val="center"/>
          </w:tcPr>
          <w:p w14:paraId="372D196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lang w:val="en-US" w:eastAsia="zh-CN"/>
              </w:rPr>
              <w:t>考试</w:t>
            </w:r>
          </w:p>
        </w:tc>
        <w:tc>
          <w:tcPr>
            <w:tcW w:w="4200" w:type="dxa"/>
            <w:vAlign w:val="center"/>
          </w:tcPr>
          <w:p w14:paraId="6E0FA1C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kern w:val="2"/>
                <w:sz w:val="21"/>
                <w:szCs w:val="21"/>
                <w:highlight w:val="none"/>
                <w:lang w:val="en-US" w:eastAsia="zh-CN" w:bidi="ar-SA"/>
              </w:rPr>
            </w:pPr>
            <w:r>
              <w:rPr>
                <w:rFonts w:hint="default" w:ascii="Times New Roman" w:hAnsi="Times New Roman" w:eastAsia="方正仿宋简体" w:cs="Times New Roman"/>
                <w:szCs w:val="21"/>
                <w:highlight w:val="none"/>
              </w:rPr>
              <w:t>平时考核+期末考试</w:t>
            </w:r>
          </w:p>
        </w:tc>
        <w:tc>
          <w:tcPr>
            <w:tcW w:w="1116" w:type="dxa"/>
            <w:vAlign w:val="center"/>
          </w:tcPr>
          <w:p w14:paraId="4208DB5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171E7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4ECC874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7</w:t>
            </w:r>
          </w:p>
        </w:tc>
        <w:tc>
          <w:tcPr>
            <w:tcW w:w="2151" w:type="dxa"/>
            <w:vAlign w:val="center"/>
          </w:tcPr>
          <w:p w14:paraId="09ED0D2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材料改性技术</w:t>
            </w:r>
          </w:p>
        </w:tc>
        <w:tc>
          <w:tcPr>
            <w:tcW w:w="842" w:type="dxa"/>
            <w:vAlign w:val="center"/>
          </w:tcPr>
          <w:p w14:paraId="6E23AA4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4200" w:type="dxa"/>
            <w:vAlign w:val="center"/>
          </w:tcPr>
          <w:p w14:paraId="47351C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116" w:type="dxa"/>
            <w:vAlign w:val="center"/>
          </w:tcPr>
          <w:p w14:paraId="3A9734A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4</w:t>
            </w:r>
          </w:p>
        </w:tc>
      </w:tr>
      <w:tr w14:paraId="100A3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46DDB81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8</w:t>
            </w:r>
          </w:p>
        </w:tc>
        <w:tc>
          <w:tcPr>
            <w:tcW w:w="2151" w:type="dxa"/>
            <w:vAlign w:val="center"/>
          </w:tcPr>
          <w:p w14:paraId="480BD20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仪器分析</w:t>
            </w:r>
          </w:p>
        </w:tc>
        <w:tc>
          <w:tcPr>
            <w:tcW w:w="842" w:type="dxa"/>
            <w:vAlign w:val="center"/>
          </w:tcPr>
          <w:p w14:paraId="6AD418C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4200" w:type="dxa"/>
            <w:vAlign w:val="center"/>
          </w:tcPr>
          <w:p w14:paraId="177619E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116" w:type="dxa"/>
            <w:vAlign w:val="center"/>
          </w:tcPr>
          <w:p w14:paraId="5397C30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rPr>
              <w:t>4</w:t>
            </w:r>
          </w:p>
        </w:tc>
      </w:tr>
      <w:tr w14:paraId="1DB87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3DA16EB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bookmarkStart w:id="82" w:name="_Toc20838"/>
            <w:bookmarkStart w:id="83" w:name="_Toc16606"/>
            <w:r>
              <w:rPr>
                <w:rFonts w:hint="default" w:ascii="Times New Roman" w:hAnsi="Times New Roman" w:eastAsia="方正仿宋简体" w:cs="Times New Roman"/>
                <w:color w:val="000000"/>
                <w:szCs w:val="21"/>
                <w:highlight w:val="none"/>
                <w:lang w:val="en-US" w:eastAsia="zh-CN"/>
              </w:rPr>
              <w:t>10</w:t>
            </w:r>
          </w:p>
        </w:tc>
        <w:tc>
          <w:tcPr>
            <w:tcW w:w="2151" w:type="dxa"/>
            <w:vAlign w:val="center"/>
          </w:tcPr>
          <w:p w14:paraId="61815BF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取证培训（化工总控工）</w:t>
            </w:r>
          </w:p>
        </w:tc>
        <w:tc>
          <w:tcPr>
            <w:tcW w:w="842" w:type="dxa"/>
            <w:vAlign w:val="center"/>
          </w:tcPr>
          <w:p w14:paraId="09F68DE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rPr>
              <w:t>考查</w:t>
            </w:r>
          </w:p>
        </w:tc>
        <w:tc>
          <w:tcPr>
            <w:tcW w:w="4200" w:type="dxa"/>
            <w:vAlign w:val="center"/>
          </w:tcPr>
          <w:p w14:paraId="5FE3D77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取证成绩合格</w:t>
            </w:r>
          </w:p>
        </w:tc>
        <w:tc>
          <w:tcPr>
            <w:tcW w:w="1116" w:type="dxa"/>
            <w:vAlign w:val="center"/>
          </w:tcPr>
          <w:p w14:paraId="7F564D9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1</w:t>
            </w:r>
          </w:p>
        </w:tc>
      </w:tr>
    </w:tbl>
    <w:p w14:paraId="02581966">
      <w:pPr>
        <w:spacing w:line="400" w:lineRule="exact"/>
        <w:outlineLvl w:val="1"/>
        <w:rPr>
          <w:rFonts w:hint="default" w:ascii="Times New Roman" w:hAnsi="Times New Roman" w:eastAsia="楷体" w:cs="Times New Roman"/>
          <w:b/>
          <w:color w:val="000000"/>
          <w:kern w:val="0"/>
          <w:sz w:val="24"/>
          <w:highlight w:val="none"/>
        </w:rPr>
      </w:pPr>
      <w:bookmarkStart w:id="84" w:name="_Toc10422"/>
      <w:bookmarkStart w:id="85" w:name="_Toc17138"/>
      <w:r>
        <w:rPr>
          <w:rFonts w:hint="default" w:ascii="Times New Roman" w:hAnsi="Times New Roman" w:eastAsia="楷体" w:cs="Times New Roman"/>
          <w:b/>
          <w:color w:val="000000"/>
          <w:kern w:val="0"/>
          <w:sz w:val="24"/>
          <w:highlight w:val="none"/>
        </w:rPr>
        <w:t>（五）第五学期</w:t>
      </w:r>
      <w:bookmarkEnd w:id="82"/>
      <w:bookmarkEnd w:id="83"/>
      <w:bookmarkEnd w:id="84"/>
      <w:bookmarkEnd w:id="85"/>
    </w:p>
    <w:p w14:paraId="4B735C4F">
      <w:pPr>
        <w:spacing w:line="400" w:lineRule="exact"/>
        <w:ind w:firstLine="482" w:firstLineChars="200"/>
        <w:rPr>
          <w:rFonts w:hint="default" w:ascii="Times New Roman" w:hAnsi="Times New Roman" w:eastAsia="方正仿宋简体" w:cs="Times New Roman"/>
          <w:b/>
          <w:color w:val="000000"/>
          <w:kern w:val="0"/>
          <w:sz w:val="24"/>
          <w:highlight w:val="none"/>
          <w:lang w:eastAsia="zh-CN"/>
        </w:rPr>
      </w:pPr>
      <w:r>
        <w:rPr>
          <w:rFonts w:hint="default" w:ascii="Times New Roman" w:hAnsi="Times New Roman" w:eastAsia="方正仿宋简体" w:cs="Times New Roman"/>
          <w:b/>
          <w:color w:val="000000"/>
          <w:kern w:val="0"/>
          <w:sz w:val="24"/>
          <w:highlight w:val="none"/>
          <w:lang w:eastAsia="zh-CN"/>
        </w:rPr>
        <w:t>岗位实习</w:t>
      </w:r>
    </w:p>
    <w:p w14:paraId="75F9E0FC">
      <w:pPr>
        <w:spacing w:line="400" w:lineRule="exact"/>
        <w:ind w:left="479" w:leftChars="228"/>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实习是培养学生适应社会，锻炼学生综合技能与全面素质的重要环节。</w:t>
      </w:r>
    </w:p>
    <w:p w14:paraId="7BA1198D">
      <w:pPr>
        <w:spacing w:line="400" w:lineRule="exact"/>
        <w:ind w:left="479" w:leftChars="228"/>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b/>
          <w:color w:val="000000"/>
          <w:sz w:val="24"/>
          <w:highlight w:val="none"/>
        </w:rPr>
        <w:t>1.</w:t>
      </w:r>
      <w:r>
        <w:rPr>
          <w:rFonts w:hint="default" w:ascii="Times New Roman" w:hAnsi="Times New Roman" w:eastAsia="方正仿宋简体" w:cs="Times New Roman"/>
          <w:b/>
          <w:color w:val="000000"/>
          <w:sz w:val="24"/>
          <w:highlight w:val="none"/>
          <w:lang w:val="en-US" w:eastAsia="zh-CN"/>
        </w:rPr>
        <w:t>教学</w:t>
      </w:r>
      <w:r>
        <w:rPr>
          <w:rFonts w:hint="default" w:ascii="Times New Roman" w:hAnsi="Times New Roman" w:eastAsia="方正仿宋简体" w:cs="Times New Roman"/>
          <w:b/>
          <w:color w:val="000000"/>
          <w:sz w:val="24"/>
          <w:highlight w:val="none"/>
        </w:rPr>
        <w:t>目标</w:t>
      </w:r>
    </w:p>
    <w:p w14:paraId="57529F97">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学生通过岗位工作实践，巩固并加深对专业基础理论和专业知识的理解，提高学生实际操作能力，掌握专业技能，提高和强化学生的竞争意识、职业意识和创业意识，转变就业观念，增强就业能力，为今后顺利就业奠定良好的基础。</w:t>
      </w:r>
    </w:p>
    <w:p w14:paraId="4D869773">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w:t>
      </w:r>
      <w:r>
        <w:rPr>
          <w:rFonts w:hint="default" w:ascii="Times New Roman" w:hAnsi="Times New Roman" w:eastAsia="方正仿宋简体" w:cs="Times New Roman"/>
          <w:color w:val="000000"/>
          <w:sz w:val="24"/>
          <w:szCs w:val="22"/>
          <w:highlight w:val="none"/>
          <w:lang w:val="en-US" w:eastAsia="zh-CN"/>
        </w:rPr>
        <w:t>20</w:t>
      </w:r>
      <w:r>
        <w:rPr>
          <w:rFonts w:hint="default" w:ascii="Times New Roman" w:hAnsi="Times New Roman" w:eastAsia="方正仿宋简体" w:cs="Times New Roman"/>
          <w:color w:val="000000"/>
          <w:sz w:val="24"/>
          <w:szCs w:val="22"/>
          <w:highlight w:val="none"/>
        </w:rPr>
        <w:t>周，每周2</w:t>
      </w:r>
      <w:r>
        <w:rPr>
          <w:rFonts w:hint="default" w:ascii="Times New Roman" w:hAnsi="Times New Roman" w:eastAsia="方正仿宋简体" w:cs="Times New Roman"/>
          <w:color w:val="000000"/>
          <w:sz w:val="24"/>
          <w:szCs w:val="22"/>
          <w:highlight w:val="none"/>
          <w:lang w:val="en-US" w:eastAsia="zh-CN"/>
        </w:rPr>
        <w:t>0</w:t>
      </w:r>
      <w:r>
        <w:rPr>
          <w:rFonts w:hint="default" w:ascii="Times New Roman" w:hAnsi="Times New Roman" w:eastAsia="方正仿宋简体" w:cs="Times New Roman"/>
          <w:color w:val="000000"/>
          <w:sz w:val="24"/>
          <w:szCs w:val="22"/>
          <w:highlight w:val="none"/>
        </w:rPr>
        <w:t>课时，共</w:t>
      </w:r>
      <w:r>
        <w:rPr>
          <w:rFonts w:hint="default" w:ascii="Times New Roman" w:hAnsi="Times New Roman" w:eastAsia="方正仿宋简体" w:cs="Times New Roman"/>
          <w:color w:val="000000"/>
          <w:sz w:val="24"/>
          <w:szCs w:val="22"/>
          <w:highlight w:val="none"/>
          <w:lang w:val="en-US" w:eastAsia="zh-CN"/>
        </w:rPr>
        <w:t>400</w:t>
      </w:r>
      <w:r>
        <w:rPr>
          <w:rFonts w:hint="default" w:ascii="Times New Roman" w:hAnsi="Times New Roman" w:eastAsia="方正仿宋简体" w:cs="Times New Roman"/>
          <w:color w:val="000000"/>
          <w:sz w:val="24"/>
          <w:szCs w:val="22"/>
          <w:highlight w:val="none"/>
        </w:rPr>
        <w:t>课时全部为企业实践。</w:t>
      </w:r>
    </w:p>
    <w:p w14:paraId="303F0206">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2.考核</w:t>
      </w:r>
    </w:p>
    <w:p w14:paraId="162C2F34">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是教育教学的重要环节，是学生在校期间所学知识在实际工作中的具体运用。学生在实习过程中的综合表现决定了实习成绩。成绩由带队实习老师和企业双方评定，评定以学生实习管理办法为依据，带队老师考评占50%+企业评定占50%。</w:t>
      </w:r>
    </w:p>
    <w:p w14:paraId="625479A3">
      <w:pPr>
        <w:spacing w:line="400" w:lineRule="exact"/>
        <w:outlineLvl w:val="1"/>
        <w:rPr>
          <w:rFonts w:hint="default" w:ascii="Times New Roman" w:hAnsi="Times New Roman" w:eastAsia="楷体" w:cs="Times New Roman"/>
          <w:b/>
          <w:color w:val="000000"/>
          <w:kern w:val="0"/>
          <w:sz w:val="24"/>
          <w:highlight w:val="none"/>
        </w:rPr>
      </w:pPr>
      <w:bookmarkStart w:id="86" w:name="_Toc18153"/>
      <w:bookmarkStart w:id="87" w:name="_Toc28955"/>
      <w:bookmarkStart w:id="88" w:name="_Toc9082"/>
      <w:bookmarkStart w:id="89" w:name="_Toc26194"/>
      <w:r>
        <w:rPr>
          <w:rFonts w:hint="default" w:ascii="Times New Roman" w:hAnsi="Times New Roman" w:eastAsia="楷体" w:cs="Times New Roman"/>
          <w:b/>
          <w:color w:val="000000"/>
          <w:kern w:val="0"/>
          <w:sz w:val="24"/>
          <w:highlight w:val="none"/>
        </w:rPr>
        <w:t>（六）第六学期</w:t>
      </w:r>
      <w:bookmarkEnd w:id="86"/>
      <w:bookmarkEnd w:id="87"/>
      <w:bookmarkEnd w:id="88"/>
      <w:bookmarkEnd w:id="89"/>
    </w:p>
    <w:p w14:paraId="472D2D16">
      <w:pPr>
        <w:spacing w:line="400" w:lineRule="exact"/>
        <w:ind w:right="420" w:rightChars="200" w:firstLine="482" w:firstLineChars="200"/>
        <w:rPr>
          <w:rFonts w:hint="default" w:ascii="Times New Roman" w:hAnsi="Times New Roman" w:eastAsia="仿宋简体" w:cs="Times New Roman"/>
          <w:color w:val="000000"/>
          <w:sz w:val="24"/>
          <w:highlight w:val="none"/>
        </w:rPr>
      </w:pPr>
      <w:r>
        <w:rPr>
          <w:rFonts w:hint="default" w:ascii="Times New Roman" w:hAnsi="Times New Roman" w:eastAsia="方正仿宋简体" w:cs="Times New Roman"/>
          <w:b/>
          <w:color w:val="000000"/>
          <w:kern w:val="0"/>
          <w:sz w:val="24"/>
          <w:highlight w:val="none"/>
        </w:rPr>
        <w:t>1.教学目标</w:t>
      </w:r>
    </w:p>
    <w:p w14:paraId="65F09F92">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学生通过岗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实习，提高学生实际操作能力，提高和强化学生的竞争意识、职业意识和创业意识，转变就业观念，增强就业能力，为今后顺利就业奠定良好的基础。</w:t>
      </w:r>
    </w:p>
    <w:p w14:paraId="0C2D1243">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w:t>
      </w:r>
      <w:r>
        <w:rPr>
          <w:rFonts w:hint="default" w:ascii="Times New Roman" w:hAnsi="Times New Roman" w:eastAsia="方正仿宋简体" w:cs="Times New Roman"/>
          <w:color w:val="000000"/>
          <w:sz w:val="24"/>
          <w:szCs w:val="22"/>
          <w:highlight w:val="none"/>
          <w:lang w:val="en-US" w:eastAsia="zh-CN"/>
        </w:rPr>
        <w:t>4</w:t>
      </w:r>
      <w:r>
        <w:rPr>
          <w:rFonts w:hint="default" w:ascii="Times New Roman" w:hAnsi="Times New Roman" w:eastAsia="方正仿宋简体" w:cs="Times New Roman"/>
          <w:color w:val="000000"/>
          <w:sz w:val="24"/>
          <w:szCs w:val="22"/>
          <w:highlight w:val="none"/>
        </w:rPr>
        <w:t>周，每周2</w:t>
      </w:r>
      <w:r>
        <w:rPr>
          <w:rFonts w:hint="default" w:ascii="Times New Roman" w:hAnsi="Times New Roman" w:eastAsia="方正仿宋简体" w:cs="Times New Roman"/>
          <w:color w:val="000000"/>
          <w:sz w:val="24"/>
          <w:szCs w:val="22"/>
          <w:highlight w:val="none"/>
          <w:lang w:val="en-US" w:eastAsia="zh-CN"/>
        </w:rPr>
        <w:t>0</w:t>
      </w:r>
      <w:r>
        <w:rPr>
          <w:rFonts w:hint="default" w:ascii="Times New Roman" w:hAnsi="Times New Roman" w:eastAsia="方正仿宋简体" w:cs="Times New Roman"/>
          <w:color w:val="000000"/>
          <w:sz w:val="24"/>
          <w:szCs w:val="22"/>
          <w:highlight w:val="none"/>
        </w:rPr>
        <w:t>课时，共</w:t>
      </w:r>
      <w:r>
        <w:rPr>
          <w:rFonts w:hint="default" w:ascii="Times New Roman" w:hAnsi="Times New Roman" w:eastAsia="方正仿宋简体" w:cs="Times New Roman"/>
          <w:color w:val="000000"/>
          <w:sz w:val="24"/>
          <w:szCs w:val="22"/>
          <w:highlight w:val="none"/>
          <w:lang w:val="en-US" w:eastAsia="zh-CN"/>
        </w:rPr>
        <w:t>80</w:t>
      </w:r>
      <w:r>
        <w:rPr>
          <w:rFonts w:hint="default" w:ascii="Times New Roman" w:hAnsi="Times New Roman" w:eastAsia="方正仿宋简体" w:cs="Times New Roman"/>
          <w:color w:val="000000"/>
          <w:sz w:val="24"/>
          <w:szCs w:val="22"/>
          <w:highlight w:val="none"/>
        </w:rPr>
        <w:t>课时全部为企业实践。</w:t>
      </w:r>
    </w:p>
    <w:p w14:paraId="45A0C69F">
      <w:pPr>
        <w:spacing w:line="400" w:lineRule="exact"/>
        <w:ind w:firstLine="482" w:firstLineChars="200"/>
        <w:rPr>
          <w:rFonts w:hint="default" w:ascii="Times New Roman" w:hAnsi="Times New Roman" w:eastAsia="方正仿宋简体" w:cs="Times New Roman"/>
          <w:b/>
          <w:bCs/>
          <w:color w:val="000000"/>
          <w:sz w:val="24"/>
          <w:szCs w:val="22"/>
          <w:highlight w:val="none"/>
        </w:rPr>
      </w:pPr>
      <w:bookmarkStart w:id="90" w:name="_Toc30168"/>
      <w:r>
        <w:rPr>
          <w:rFonts w:hint="default" w:ascii="Times New Roman" w:hAnsi="Times New Roman" w:eastAsia="方正仿宋简体" w:cs="Times New Roman"/>
          <w:b/>
          <w:bCs/>
          <w:color w:val="000000"/>
          <w:sz w:val="24"/>
          <w:szCs w:val="22"/>
          <w:highlight w:val="none"/>
        </w:rPr>
        <w:t>2.考核</w:t>
      </w:r>
    </w:p>
    <w:p w14:paraId="678CA630">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实习结束，岗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实习成绩由带队实习老师和企业双方评定，评定以学生实习管理办法为依据，带队老师考评占50%+企业评定占50%。</w:t>
      </w:r>
    </w:p>
    <w:p w14:paraId="5AF24F5C">
      <w:pPr>
        <w:pStyle w:val="2"/>
        <w:spacing w:before="100" w:beforeAutospacing="1" w:after="100" w:afterAutospacing="1" w:line="400" w:lineRule="exact"/>
        <w:rPr>
          <w:rFonts w:hint="default" w:ascii="Times New Roman" w:hAnsi="Times New Roman" w:eastAsia="黑体" w:cs="Times New Roman"/>
          <w:color w:val="000000"/>
          <w:sz w:val="32"/>
          <w:szCs w:val="32"/>
          <w:highlight w:val="none"/>
        </w:rPr>
      </w:pPr>
      <w:bookmarkStart w:id="91" w:name="_Toc1449"/>
      <w:bookmarkStart w:id="92" w:name="_Toc31334"/>
      <w:bookmarkStart w:id="93" w:name="_Toc15620"/>
      <w:bookmarkStart w:id="94" w:name="_Toc17550"/>
      <w:r>
        <w:rPr>
          <w:rFonts w:hint="default" w:ascii="Times New Roman" w:hAnsi="Times New Roman" w:eastAsia="黑体" w:cs="Times New Roman"/>
          <w:color w:val="000000"/>
          <w:sz w:val="32"/>
          <w:szCs w:val="32"/>
          <w:highlight w:val="none"/>
        </w:rPr>
        <w:t>十、</w:t>
      </w:r>
      <w:bookmarkEnd w:id="91"/>
      <w:r>
        <w:rPr>
          <w:rFonts w:hint="default" w:ascii="Times New Roman" w:hAnsi="Times New Roman" w:eastAsia="黑体" w:cs="Times New Roman"/>
          <w:color w:val="000000"/>
          <w:sz w:val="32"/>
          <w:szCs w:val="32"/>
          <w:highlight w:val="none"/>
        </w:rPr>
        <w:t>取证与培训</w:t>
      </w:r>
      <w:bookmarkEnd w:id="92"/>
      <w:bookmarkEnd w:id="93"/>
      <w:bookmarkEnd w:id="94"/>
    </w:p>
    <w:p w14:paraId="0EF67DA8">
      <w:pPr>
        <w:pStyle w:val="3"/>
        <w:spacing w:before="0" w:after="0" w:line="400" w:lineRule="exact"/>
        <w:rPr>
          <w:rFonts w:hint="default" w:ascii="Times New Roman" w:hAnsi="Times New Roman" w:eastAsia="楷体" w:cs="Times New Roman"/>
          <w:color w:val="000000"/>
          <w:sz w:val="24"/>
          <w:szCs w:val="24"/>
          <w:highlight w:val="none"/>
        </w:rPr>
      </w:pPr>
      <w:bookmarkStart w:id="95" w:name="_Toc14247"/>
      <w:bookmarkStart w:id="96" w:name="_Toc26873"/>
      <w:bookmarkStart w:id="97" w:name="_Toc20954"/>
      <w:bookmarkStart w:id="98" w:name="_Toc14809"/>
      <w:bookmarkStart w:id="99" w:name="_Toc1316"/>
      <w:bookmarkStart w:id="100" w:name="_Toc4011"/>
      <w:bookmarkStart w:id="101" w:name="_Toc11523"/>
      <w:bookmarkStart w:id="102" w:name="_Toc9963"/>
      <w:r>
        <w:rPr>
          <w:rFonts w:hint="default" w:ascii="Times New Roman" w:hAnsi="Times New Roman" w:eastAsia="楷体" w:cs="Times New Roman"/>
          <w:color w:val="000000"/>
          <w:sz w:val="24"/>
          <w:szCs w:val="24"/>
          <w:highlight w:val="none"/>
        </w:rPr>
        <w:t>（一）</w:t>
      </w:r>
      <w:bookmarkEnd w:id="95"/>
      <w:bookmarkEnd w:id="96"/>
      <w:bookmarkEnd w:id="97"/>
      <w:bookmarkEnd w:id="98"/>
      <w:bookmarkEnd w:id="99"/>
      <w:r>
        <w:rPr>
          <w:rFonts w:hint="default" w:ascii="Times New Roman" w:hAnsi="Times New Roman" w:eastAsia="楷体" w:cs="Times New Roman"/>
          <w:color w:val="000000"/>
          <w:sz w:val="24"/>
          <w:szCs w:val="24"/>
          <w:highlight w:val="none"/>
        </w:rPr>
        <w:t>必考</w:t>
      </w:r>
      <w:bookmarkEnd w:id="100"/>
      <w:bookmarkEnd w:id="101"/>
      <w:bookmarkEnd w:id="102"/>
    </w:p>
    <w:p w14:paraId="1B7C805C">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1.全国计算机一级等级证书</w:t>
      </w:r>
    </w:p>
    <w:p w14:paraId="20737B9A">
      <w:pPr>
        <w:spacing w:line="400" w:lineRule="exact"/>
        <w:ind w:firstLine="480" w:firstLineChars="200"/>
        <w:rPr>
          <w:rFonts w:hint="default" w:ascii="Times New Roman" w:hAnsi="Times New Roman" w:eastAsia="方正仿宋简体" w:cs="Times New Roman"/>
          <w:bCs/>
          <w:color w:val="000000"/>
          <w:sz w:val="24"/>
          <w:highlight w:val="none"/>
        </w:rPr>
      </w:pPr>
      <w:r>
        <w:rPr>
          <w:rFonts w:hint="default" w:ascii="Times New Roman" w:hAnsi="Times New Roman" w:eastAsia="方正仿宋简体" w:cs="Times New Roman"/>
          <w:bCs/>
          <w:color w:val="000000"/>
          <w:sz w:val="24"/>
          <w:highlight w:val="none"/>
        </w:rPr>
        <w:t>依托《信息技术（WPS中级）》课程进行统一集中课上培训，共</w:t>
      </w:r>
      <w:r>
        <w:rPr>
          <w:rFonts w:hint="default" w:ascii="Times New Roman" w:hAnsi="Times New Roman" w:eastAsia="方正仿宋简体" w:cs="Times New Roman"/>
          <w:bCs/>
          <w:color w:val="000000"/>
          <w:sz w:val="24"/>
          <w:highlight w:val="none"/>
          <w:lang w:val="en-US" w:eastAsia="zh-CN"/>
        </w:rPr>
        <w:t>72</w:t>
      </w:r>
      <w:r>
        <w:rPr>
          <w:rFonts w:hint="default" w:ascii="Times New Roman" w:hAnsi="Times New Roman" w:eastAsia="方正仿宋简体" w:cs="Times New Roman"/>
          <w:bCs/>
          <w:color w:val="000000"/>
          <w:sz w:val="24"/>
          <w:highlight w:val="none"/>
        </w:rPr>
        <w:t>学时，其中理论课2</w:t>
      </w:r>
      <w:r>
        <w:rPr>
          <w:rFonts w:hint="default" w:ascii="Times New Roman" w:hAnsi="Times New Roman" w:eastAsia="方正仿宋简体" w:cs="Times New Roman"/>
          <w:bCs/>
          <w:color w:val="000000"/>
          <w:sz w:val="24"/>
          <w:highlight w:val="none"/>
          <w:lang w:val="en-US" w:eastAsia="zh-CN"/>
        </w:rPr>
        <w:t>0</w:t>
      </w:r>
      <w:r>
        <w:rPr>
          <w:rFonts w:hint="default" w:ascii="Times New Roman" w:hAnsi="Times New Roman" w:eastAsia="方正仿宋简体" w:cs="Times New Roman"/>
          <w:bCs/>
          <w:color w:val="000000"/>
          <w:sz w:val="24"/>
          <w:highlight w:val="none"/>
        </w:rPr>
        <w:t>学时，实践课</w:t>
      </w:r>
      <w:r>
        <w:rPr>
          <w:rFonts w:hint="default" w:ascii="Times New Roman" w:hAnsi="Times New Roman" w:eastAsia="方正仿宋简体" w:cs="Times New Roman"/>
          <w:bCs/>
          <w:color w:val="000000"/>
          <w:sz w:val="24"/>
          <w:highlight w:val="none"/>
          <w:lang w:val="en-US" w:eastAsia="zh-CN"/>
        </w:rPr>
        <w:t>52</w:t>
      </w:r>
      <w:r>
        <w:rPr>
          <w:rFonts w:hint="default" w:ascii="Times New Roman" w:hAnsi="Times New Roman" w:eastAsia="方正仿宋简体" w:cs="Times New Roman"/>
          <w:bCs/>
          <w:color w:val="000000"/>
          <w:sz w:val="24"/>
          <w:highlight w:val="none"/>
        </w:rPr>
        <w:t>学时。授课内容为计算机基础知识、Windows操作系统使用、Word文字处理软件应用、Excel电子表格处理软件应用、PowerPoint演示文稿软件应用、网络基础与Internet应用。取证时间安排在第一学期。</w:t>
      </w:r>
    </w:p>
    <w:p w14:paraId="563EE480">
      <w:pPr>
        <w:spacing w:line="400" w:lineRule="exact"/>
        <w:ind w:firstLine="480" w:firstLineChars="200"/>
        <w:rPr>
          <w:rFonts w:hint="default" w:ascii="Times New Roman" w:hAnsi="Times New Roman" w:eastAsia="方正仿宋简体" w:cs="Times New Roman"/>
          <w:b/>
          <w:bCs w:val="0"/>
          <w:color w:val="000000"/>
          <w:sz w:val="24"/>
          <w:highlight w:val="none"/>
          <w:lang w:val="en-US" w:eastAsia="zh-CN"/>
        </w:rPr>
      </w:pPr>
      <w:r>
        <w:rPr>
          <w:rFonts w:hint="default" w:ascii="Times New Roman" w:hAnsi="Times New Roman" w:eastAsia="方正仿宋简体" w:cs="Times New Roman"/>
          <w:bCs/>
          <w:color w:val="000000"/>
          <w:sz w:val="24"/>
          <w:highlight w:val="none"/>
          <w:lang w:val="en-US" w:eastAsia="zh-CN"/>
        </w:rPr>
        <w:t>2.</w:t>
      </w:r>
      <w:r>
        <w:rPr>
          <w:rFonts w:hint="default" w:ascii="Times New Roman" w:hAnsi="Times New Roman" w:eastAsia="方正仿宋简体" w:cs="Times New Roman"/>
          <w:b/>
          <w:bCs w:val="0"/>
          <w:color w:val="000000"/>
          <w:sz w:val="24"/>
          <w:highlight w:val="none"/>
          <w:lang w:val="en-US" w:eastAsia="zh-CN"/>
        </w:rPr>
        <w:t>取证培训（化工总控工）</w:t>
      </w:r>
    </w:p>
    <w:p w14:paraId="7C7B1456">
      <w:pPr>
        <w:spacing w:line="400" w:lineRule="exact"/>
        <w:ind w:firstLine="480" w:firstLineChars="200"/>
        <w:rPr>
          <w:rFonts w:hint="default" w:ascii="Times New Roman" w:hAnsi="Times New Roman" w:eastAsia="方正仿宋简体" w:cs="Times New Roman"/>
          <w:bCs/>
          <w:color w:val="000000"/>
          <w:sz w:val="24"/>
          <w:highlight w:val="none"/>
          <w:lang w:val="en-US" w:eastAsia="zh-CN"/>
        </w:rPr>
      </w:pPr>
      <w:r>
        <w:rPr>
          <w:rFonts w:hint="default" w:ascii="Times New Roman" w:hAnsi="Times New Roman" w:eastAsia="方正仿宋简体" w:cs="Times New Roman"/>
          <w:bCs/>
          <w:color w:val="000000"/>
          <w:sz w:val="24"/>
          <w:highlight w:val="none"/>
          <w:lang w:val="en-US" w:eastAsia="zh-CN"/>
        </w:rPr>
        <w:t>取证培训，共24学时，全部为实践课时。</w:t>
      </w:r>
      <w:r>
        <w:rPr>
          <w:rFonts w:hint="default" w:ascii="Times New Roman" w:hAnsi="Times New Roman" w:eastAsia="方正仿宋简体" w:cs="Times New Roman"/>
          <w:bCs/>
          <w:color w:val="000000"/>
          <w:sz w:val="24"/>
          <w:szCs w:val="24"/>
          <w:highlight w:val="none"/>
          <w:lang w:eastAsia="zh-CN"/>
        </w:rPr>
        <w:t>授课内容为</w:t>
      </w:r>
      <w:r>
        <w:rPr>
          <w:rFonts w:hint="default" w:ascii="Times New Roman" w:hAnsi="Times New Roman" w:eastAsia="方正仿宋简体" w:cs="Times New Roman"/>
          <w:bCs/>
          <w:color w:val="000000"/>
          <w:sz w:val="24"/>
          <w:szCs w:val="24"/>
          <w:highlight w:val="none"/>
        </w:rPr>
        <w:t>化工总控工的</w:t>
      </w:r>
      <w:r>
        <w:rPr>
          <w:rFonts w:hint="default" w:ascii="Times New Roman" w:hAnsi="Times New Roman" w:eastAsia="方正仿宋简体" w:cs="Times New Roman"/>
          <w:bCs/>
          <w:color w:val="000000"/>
          <w:sz w:val="24"/>
          <w:szCs w:val="24"/>
          <w:highlight w:val="none"/>
          <w:lang w:val="en-US" w:eastAsia="zh-CN"/>
        </w:rPr>
        <w:t>仿真</w:t>
      </w:r>
      <w:r>
        <w:rPr>
          <w:rFonts w:hint="default" w:ascii="Times New Roman" w:hAnsi="Times New Roman" w:eastAsia="方正仿宋简体" w:cs="Times New Roman"/>
          <w:bCs/>
          <w:color w:val="000000"/>
          <w:sz w:val="24"/>
          <w:szCs w:val="24"/>
          <w:highlight w:val="none"/>
        </w:rPr>
        <w:t>和</w:t>
      </w:r>
      <w:r>
        <w:rPr>
          <w:rFonts w:hint="default" w:ascii="Times New Roman" w:hAnsi="Times New Roman" w:eastAsia="方正仿宋简体" w:cs="Times New Roman"/>
          <w:bCs/>
          <w:color w:val="000000"/>
          <w:sz w:val="24"/>
          <w:szCs w:val="24"/>
          <w:highlight w:val="none"/>
          <w:lang w:val="en-US" w:eastAsia="zh-CN"/>
        </w:rPr>
        <w:t>化工单元实训室装置的操作</w:t>
      </w:r>
      <w:r>
        <w:rPr>
          <w:rFonts w:hint="default" w:ascii="Times New Roman" w:hAnsi="Times New Roman" w:eastAsia="方正仿宋简体" w:cs="Times New Roman"/>
          <w:bCs/>
          <w:color w:val="000000"/>
          <w:sz w:val="24"/>
          <w:szCs w:val="24"/>
          <w:highlight w:val="none"/>
        </w:rPr>
        <w:t>，生产工艺</w:t>
      </w:r>
      <w:r>
        <w:rPr>
          <w:rFonts w:hint="default" w:ascii="Times New Roman" w:hAnsi="Times New Roman" w:eastAsia="方正仿宋简体" w:cs="Times New Roman"/>
          <w:bCs/>
          <w:color w:val="000000"/>
          <w:sz w:val="24"/>
          <w:szCs w:val="24"/>
          <w:highlight w:val="none"/>
          <w:lang w:eastAsia="zh-CN"/>
        </w:rPr>
        <w:t>分析</w:t>
      </w:r>
      <w:r>
        <w:rPr>
          <w:rFonts w:hint="default" w:ascii="Times New Roman" w:hAnsi="Times New Roman" w:eastAsia="方正仿宋简体" w:cs="Times New Roman"/>
          <w:bCs/>
          <w:color w:val="000000"/>
          <w:sz w:val="24"/>
          <w:szCs w:val="24"/>
          <w:highlight w:val="none"/>
        </w:rPr>
        <w:t>和基本设备图的阅读</w:t>
      </w:r>
      <w:r>
        <w:rPr>
          <w:rFonts w:hint="default" w:ascii="Times New Roman" w:hAnsi="Times New Roman" w:eastAsia="方正仿宋简体" w:cs="Times New Roman"/>
          <w:bCs/>
          <w:color w:val="000000"/>
          <w:sz w:val="24"/>
          <w:szCs w:val="24"/>
          <w:highlight w:val="none"/>
          <w:lang w:eastAsia="zh-CN"/>
        </w:rPr>
        <w:t>等。</w:t>
      </w:r>
      <w:r>
        <w:rPr>
          <w:rFonts w:hint="default" w:ascii="Times New Roman" w:hAnsi="Times New Roman" w:eastAsia="方正仿宋简体" w:cs="Times New Roman"/>
          <w:bCs/>
          <w:color w:val="000000"/>
          <w:sz w:val="24"/>
          <w:highlight w:val="none"/>
        </w:rPr>
        <w:t>取证时间安排在第</w:t>
      </w:r>
      <w:r>
        <w:rPr>
          <w:rFonts w:hint="default" w:ascii="Times New Roman" w:hAnsi="Times New Roman" w:eastAsia="方正仿宋简体" w:cs="Times New Roman"/>
          <w:bCs/>
          <w:color w:val="000000"/>
          <w:sz w:val="24"/>
          <w:highlight w:val="none"/>
          <w:lang w:eastAsia="zh-CN"/>
        </w:rPr>
        <w:t>四</w:t>
      </w:r>
      <w:r>
        <w:rPr>
          <w:rFonts w:hint="default" w:ascii="Times New Roman" w:hAnsi="Times New Roman" w:eastAsia="方正仿宋简体" w:cs="Times New Roman"/>
          <w:bCs/>
          <w:color w:val="000000"/>
          <w:sz w:val="24"/>
          <w:highlight w:val="none"/>
        </w:rPr>
        <w:t>学期</w:t>
      </w:r>
      <w:r>
        <w:rPr>
          <w:rFonts w:hint="default" w:ascii="Times New Roman" w:hAnsi="Times New Roman" w:eastAsia="方正仿宋简体" w:cs="Times New Roman"/>
          <w:bCs/>
          <w:color w:val="000000"/>
          <w:sz w:val="24"/>
          <w:highlight w:val="none"/>
          <w:lang w:eastAsia="zh-CN"/>
        </w:rPr>
        <w:t>。</w:t>
      </w:r>
    </w:p>
    <w:p w14:paraId="1B795494">
      <w:pPr>
        <w:spacing w:line="400" w:lineRule="exact"/>
        <w:outlineLvl w:val="1"/>
        <w:rPr>
          <w:rFonts w:hint="default" w:ascii="Times New Roman" w:hAnsi="Times New Roman" w:eastAsia="楷体" w:cs="Times New Roman"/>
          <w:b/>
          <w:color w:val="000000"/>
          <w:sz w:val="24"/>
          <w:highlight w:val="none"/>
        </w:rPr>
      </w:pPr>
      <w:bookmarkStart w:id="103" w:name="_Toc19954"/>
      <w:bookmarkStart w:id="104" w:name="_Toc29365"/>
      <w:bookmarkStart w:id="105" w:name="_Toc7078"/>
      <w:r>
        <w:rPr>
          <w:rFonts w:hint="default" w:ascii="Times New Roman" w:hAnsi="Times New Roman" w:eastAsia="楷体" w:cs="Times New Roman"/>
          <w:b/>
          <w:color w:val="000000"/>
          <w:sz w:val="24"/>
          <w:highlight w:val="none"/>
        </w:rPr>
        <w:t>（二）选考</w:t>
      </w:r>
      <w:bookmarkEnd w:id="103"/>
      <w:bookmarkEnd w:id="104"/>
      <w:bookmarkEnd w:id="105"/>
    </w:p>
    <w:p w14:paraId="21CC8264">
      <w:pPr>
        <w:spacing w:line="400" w:lineRule="exact"/>
        <w:ind w:firstLine="481"/>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1.普通话水平测试等级证书</w:t>
      </w:r>
    </w:p>
    <w:p w14:paraId="4EACBE79">
      <w:pPr>
        <w:spacing w:line="400" w:lineRule="exact"/>
        <w:ind w:firstLine="480" w:firstLineChars="200"/>
        <w:rPr>
          <w:rFonts w:hint="default" w:ascii="Times New Roman" w:hAnsi="Times New Roman" w:eastAsia="方正仿宋简体" w:cs="Times New Roman"/>
          <w:bCs/>
          <w:color w:val="000000"/>
          <w:sz w:val="24"/>
          <w:highlight w:val="none"/>
        </w:rPr>
      </w:pPr>
      <w:r>
        <w:rPr>
          <w:rFonts w:hint="default" w:ascii="Times New Roman" w:hAnsi="Times New Roman" w:eastAsia="方正仿宋简体" w:cs="Times New Roman"/>
          <w:bCs/>
          <w:color w:val="000000"/>
          <w:sz w:val="24"/>
          <w:highlight w:val="none"/>
        </w:rPr>
        <w:t>学生根据个人专业发展需要选择考取此证书，等级要求为普通话二级乙等，以选修课形式进行统一培训，共20学时。授课内容为普通话语音知识、短文朗读、命题说话。培训材料为《普通话水平测试专业教材》，取证时间每学年安排两次。</w:t>
      </w:r>
    </w:p>
    <w:p w14:paraId="50D2D840">
      <w:pPr>
        <w:pStyle w:val="2"/>
        <w:spacing w:before="100" w:beforeAutospacing="1" w:after="100" w:afterAutospacing="1" w:line="400" w:lineRule="exact"/>
        <w:rPr>
          <w:rFonts w:hint="default" w:ascii="Times New Roman" w:hAnsi="Times New Roman" w:cs="Times New Roman"/>
          <w:color w:val="000000"/>
          <w:highlight w:val="none"/>
        </w:rPr>
      </w:pPr>
      <w:bookmarkStart w:id="106" w:name="_Toc13101"/>
      <w:bookmarkStart w:id="107" w:name="_Toc20024"/>
      <w:bookmarkStart w:id="108" w:name="_Toc24217"/>
      <w:r>
        <w:rPr>
          <w:rFonts w:hint="default" w:ascii="Times New Roman" w:hAnsi="Times New Roman" w:eastAsia="黑体" w:cs="Times New Roman"/>
          <w:color w:val="000000"/>
          <w:sz w:val="32"/>
          <w:szCs w:val="32"/>
          <w:highlight w:val="none"/>
        </w:rPr>
        <w:t>十一、实施保障</w:t>
      </w:r>
      <w:bookmarkEnd w:id="90"/>
      <w:bookmarkEnd w:id="106"/>
      <w:bookmarkEnd w:id="107"/>
      <w:bookmarkEnd w:id="108"/>
    </w:p>
    <w:p w14:paraId="3ECCC7A2">
      <w:pPr>
        <w:pStyle w:val="3"/>
        <w:spacing w:before="0" w:after="0" w:line="400" w:lineRule="exact"/>
        <w:rPr>
          <w:rFonts w:hint="default" w:ascii="Times New Roman" w:hAnsi="Times New Roman" w:eastAsia="楷体" w:cs="Times New Roman"/>
          <w:color w:val="000000"/>
          <w:highlight w:val="none"/>
        </w:rPr>
      </w:pPr>
      <w:bookmarkStart w:id="109" w:name="_Toc16290"/>
      <w:bookmarkStart w:id="110" w:name="_Toc28665"/>
      <w:bookmarkStart w:id="111" w:name="_Toc9781"/>
      <w:bookmarkStart w:id="112" w:name="_Toc31862"/>
      <w:r>
        <w:rPr>
          <w:rFonts w:hint="default" w:ascii="Times New Roman" w:hAnsi="Times New Roman" w:eastAsia="楷体" w:cs="Times New Roman"/>
          <w:color w:val="000000"/>
          <w:sz w:val="24"/>
          <w:szCs w:val="24"/>
          <w:highlight w:val="none"/>
        </w:rPr>
        <w:t>（一）师资队伍</w:t>
      </w:r>
      <w:bookmarkEnd w:id="109"/>
      <w:bookmarkEnd w:id="110"/>
      <w:bookmarkEnd w:id="111"/>
      <w:bookmarkEnd w:id="112"/>
    </w:p>
    <w:p w14:paraId="2E56A8EE">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1.队伍结构</w:t>
      </w:r>
    </w:p>
    <w:tbl>
      <w:tblPr>
        <w:tblStyle w:val="12"/>
        <w:tblW w:w="8721" w:type="dxa"/>
        <w:jc w:val="center"/>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05"/>
        <w:gridCol w:w="1920"/>
        <w:gridCol w:w="840"/>
        <w:gridCol w:w="838"/>
        <w:gridCol w:w="1802"/>
        <w:gridCol w:w="990"/>
        <w:gridCol w:w="926"/>
      </w:tblGrid>
      <w:tr w14:paraId="2F2F3C7D">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405" w:type="dxa"/>
            <w:vMerge w:val="restart"/>
            <w:shd w:val="clear" w:color="auto" w:fill="EEECE1"/>
            <w:vAlign w:val="center"/>
          </w:tcPr>
          <w:p w14:paraId="4F915AF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r>
              <w:rPr>
                <w:rFonts w:hint="default" w:ascii="Times New Roman" w:hAnsi="Times New Roman" w:eastAsia="方正仿宋简体" w:cs="Times New Roman"/>
                <w:b/>
                <w:color w:val="auto"/>
                <w:szCs w:val="21"/>
                <w:highlight w:val="none"/>
              </w:rPr>
              <w:t>专兼结构</w:t>
            </w:r>
          </w:p>
        </w:tc>
        <w:tc>
          <w:tcPr>
            <w:tcW w:w="3598" w:type="dxa"/>
            <w:gridSpan w:val="3"/>
            <w:shd w:val="clear" w:color="auto" w:fill="EEECE1"/>
            <w:vAlign w:val="center"/>
          </w:tcPr>
          <w:p w14:paraId="12FA904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r>
              <w:rPr>
                <w:rFonts w:hint="default" w:ascii="Times New Roman" w:hAnsi="Times New Roman" w:eastAsia="方正仿宋简体" w:cs="Times New Roman"/>
                <w:b/>
                <w:color w:val="auto"/>
                <w:szCs w:val="21"/>
                <w:highlight w:val="none"/>
              </w:rPr>
              <w:t>专任教师</w:t>
            </w:r>
          </w:p>
        </w:tc>
        <w:tc>
          <w:tcPr>
            <w:tcW w:w="3718" w:type="dxa"/>
            <w:gridSpan w:val="3"/>
            <w:shd w:val="clear" w:color="auto" w:fill="EEECE1"/>
            <w:vAlign w:val="center"/>
          </w:tcPr>
          <w:p w14:paraId="5FEDA76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r>
              <w:rPr>
                <w:rFonts w:hint="default" w:ascii="Times New Roman" w:hAnsi="Times New Roman" w:eastAsia="方正仿宋简体" w:cs="Times New Roman"/>
                <w:b/>
                <w:color w:val="auto"/>
                <w:szCs w:val="21"/>
                <w:highlight w:val="none"/>
              </w:rPr>
              <w:t>兼职教师</w:t>
            </w:r>
          </w:p>
        </w:tc>
      </w:tr>
      <w:tr w14:paraId="5B94A3D3">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405" w:type="dxa"/>
            <w:vMerge w:val="continue"/>
            <w:shd w:val="clear" w:color="auto" w:fill="EEECE1"/>
            <w:vAlign w:val="center"/>
          </w:tcPr>
          <w:p w14:paraId="068E341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p>
        </w:tc>
        <w:tc>
          <w:tcPr>
            <w:tcW w:w="3598" w:type="dxa"/>
            <w:gridSpan w:val="3"/>
            <w:vAlign w:val="center"/>
          </w:tcPr>
          <w:p w14:paraId="268ED40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lang w:val="en-US" w:eastAsia="zh-CN"/>
              </w:rPr>
              <w:t>5</w:t>
            </w:r>
            <w:r>
              <w:rPr>
                <w:rFonts w:hint="default" w:ascii="Times New Roman" w:hAnsi="Times New Roman" w:eastAsia="方正仿宋简体" w:cs="Times New Roman"/>
                <w:color w:val="auto"/>
                <w:szCs w:val="21"/>
                <w:highlight w:val="none"/>
              </w:rPr>
              <w:t>人</w:t>
            </w:r>
          </w:p>
        </w:tc>
        <w:tc>
          <w:tcPr>
            <w:tcW w:w="3718" w:type="dxa"/>
            <w:gridSpan w:val="3"/>
            <w:vAlign w:val="center"/>
          </w:tcPr>
          <w:p w14:paraId="48E96A4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val="en-US" w:eastAsia="zh-CN"/>
              </w:rPr>
            </w:pPr>
            <w:r>
              <w:rPr>
                <w:rFonts w:hint="default" w:ascii="Times New Roman" w:hAnsi="Times New Roman" w:eastAsia="方正仿宋简体" w:cs="Times New Roman"/>
                <w:color w:val="auto"/>
                <w:szCs w:val="21"/>
                <w:highlight w:val="none"/>
                <w:lang w:val="en-US" w:eastAsia="zh-CN"/>
              </w:rPr>
              <w:t>2</w:t>
            </w:r>
          </w:p>
        </w:tc>
      </w:tr>
      <w:tr w14:paraId="30F900AE">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7" w:hRule="exact"/>
          <w:jc w:val="center"/>
        </w:trPr>
        <w:tc>
          <w:tcPr>
            <w:tcW w:w="1405" w:type="dxa"/>
            <w:vMerge w:val="restart"/>
            <w:shd w:val="clear" w:color="auto" w:fill="EEECE1"/>
            <w:vAlign w:val="center"/>
          </w:tcPr>
          <w:p w14:paraId="012E0BA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r>
              <w:rPr>
                <w:rFonts w:hint="default" w:ascii="Times New Roman" w:hAnsi="Times New Roman" w:eastAsia="方正仿宋简体" w:cs="Times New Roman"/>
                <w:b/>
                <w:color w:val="auto"/>
                <w:szCs w:val="21"/>
                <w:highlight w:val="none"/>
              </w:rPr>
              <w:t>职称结构</w:t>
            </w:r>
          </w:p>
        </w:tc>
        <w:tc>
          <w:tcPr>
            <w:tcW w:w="1920" w:type="dxa"/>
            <w:vAlign w:val="center"/>
          </w:tcPr>
          <w:p w14:paraId="4EF3D4F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副教授及以上职称</w:t>
            </w:r>
          </w:p>
        </w:tc>
        <w:tc>
          <w:tcPr>
            <w:tcW w:w="840" w:type="dxa"/>
            <w:vAlign w:val="center"/>
          </w:tcPr>
          <w:p w14:paraId="6AA8DEB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中级职称</w:t>
            </w:r>
          </w:p>
        </w:tc>
        <w:tc>
          <w:tcPr>
            <w:tcW w:w="838" w:type="dxa"/>
            <w:vAlign w:val="center"/>
          </w:tcPr>
          <w:p w14:paraId="241090D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初级职称</w:t>
            </w:r>
          </w:p>
        </w:tc>
        <w:tc>
          <w:tcPr>
            <w:tcW w:w="1802" w:type="dxa"/>
            <w:vAlign w:val="center"/>
          </w:tcPr>
          <w:p w14:paraId="3D6555C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副高及以上职称</w:t>
            </w:r>
          </w:p>
        </w:tc>
        <w:tc>
          <w:tcPr>
            <w:tcW w:w="990" w:type="dxa"/>
            <w:vAlign w:val="center"/>
          </w:tcPr>
          <w:p w14:paraId="244C5A0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中级</w:t>
            </w:r>
          </w:p>
          <w:p w14:paraId="0FD3C9A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职称</w:t>
            </w:r>
          </w:p>
        </w:tc>
        <w:tc>
          <w:tcPr>
            <w:tcW w:w="926" w:type="dxa"/>
            <w:vAlign w:val="center"/>
          </w:tcPr>
          <w:p w14:paraId="1CA7CD2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初级</w:t>
            </w:r>
          </w:p>
          <w:p w14:paraId="7D5A4A3C">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职称</w:t>
            </w:r>
          </w:p>
        </w:tc>
      </w:tr>
      <w:tr w14:paraId="5A7EA996">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2" w:hRule="exact"/>
          <w:jc w:val="center"/>
        </w:trPr>
        <w:tc>
          <w:tcPr>
            <w:tcW w:w="1405" w:type="dxa"/>
            <w:vMerge w:val="continue"/>
            <w:shd w:val="clear" w:color="auto" w:fill="EEECE1"/>
            <w:vAlign w:val="center"/>
          </w:tcPr>
          <w:p w14:paraId="3C397E3E">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p>
        </w:tc>
        <w:tc>
          <w:tcPr>
            <w:tcW w:w="1920" w:type="dxa"/>
            <w:vAlign w:val="center"/>
          </w:tcPr>
          <w:p w14:paraId="50FDBA4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eastAsia="zh-CN"/>
              </w:rPr>
            </w:pPr>
            <w:r>
              <w:rPr>
                <w:rFonts w:hint="default" w:ascii="Times New Roman" w:hAnsi="Times New Roman" w:eastAsia="方正仿宋简体" w:cs="Times New Roman"/>
                <w:color w:val="auto"/>
                <w:szCs w:val="21"/>
                <w:highlight w:val="none"/>
                <w:lang w:val="en-US" w:eastAsia="zh-CN"/>
              </w:rPr>
              <w:t>1</w:t>
            </w:r>
          </w:p>
        </w:tc>
        <w:tc>
          <w:tcPr>
            <w:tcW w:w="840" w:type="dxa"/>
            <w:vAlign w:val="center"/>
          </w:tcPr>
          <w:p w14:paraId="3CAACBA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eastAsia="zh-CN"/>
              </w:rPr>
            </w:pPr>
            <w:r>
              <w:rPr>
                <w:rFonts w:hint="default" w:ascii="Times New Roman" w:hAnsi="Times New Roman" w:eastAsia="方正仿宋简体" w:cs="Times New Roman"/>
                <w:color w:val="auto"/>
                <w:szCs w:val="21"/>
                <w:highlight w:val="none"/>
                <w:lang w:val="en-US" w:eastAsia="zh-CN"/>
              </w:rPr>
              <w:t>2</w:t>
            </w:r>
          </w:p>
        </w:tc>
        <w:tc>
          <w:tcPr>
            <w:tcW w:w="838" w:type="dxa"/>
            <w:vAlign w:val="center"/>
          </w:tcPr>
          <w:p w14:paraId="40C9A12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eastAsia="zh-CN"/>
              </w:rPr>
            </w:pPr>
            <w:r>
              <w:rPr>
                <w:rFonts w:hint="default" w:ascii="Times New Roman" w:hAnsi="Times New Roman" w:eastAsia="方正仿宋简体" w:cs="Times New Roman"/>
                <w:color w:val="auto"/>
                <w:szCs w:val="21"/>
                <w:highlight w:val="none"/>
                <w:lang w:val="en-US" w:eastAsia="zh-CN"/>
              </w:rPr>
              <w:t>2</w:t>
            </w:r>
          </w:p>
        </w:tc>
        <w:tc>
          <w:tcPr>
            <w:tcW w:w="1802" w:type="dxa"/>
            <w:vAlign w:val="center"/>
          </w:tcPr>
          <w:p w14:paraId="623B8CC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2</w:t>
            </w:r>
          </w:p>
        </w:tc>
        <w:tc>
          <w:tcPr>
            <w:tcW w:w="990" w:type="dxa"/>
            <w:vAlign w:val="center"/>
          </w:tcPr>
          <w:p w14:paraId="344DB35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p>
        </w:tc>
        <w:tc>
          <w:tcPr>
            <w:tcW w:w="926" w:type="dxa"/>
            <w:vAlign w:val="center"/>
          </w:tcPr>
          <w:p w14:paraId="2347C53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p>
        </w:tc>
      </w:tr>
      <w:tr w14:paraId="66301956">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405" w:type="dxa"/>
            <w:vMerge w:val="restart"/>
            <w:shd w:val="clear" w:color="auto" w:fill="EEECE1"/>
            <w:vAlign w:val="center"/>
          </w:tcPr>
          <w:p w14:paraId="3ED5334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r>
              <w:rPr>
                <w:rFonts w:hint="default" w:ascii="Times New Roman" w:hAnsi="Times New Roman" w:eastAsia="方正仿宋简体" w:cs="Times New Roman"/>
                <w:b/>
                <w:color w:val="auto"/>
                <w:szCs w:val="21"/>
                <w:highlight w:val="none"/>
              </w:rPr>
              <w:t>学历结构</w:t>
            </w:r>
          </w:p>
        </w:tc>
        <w:tc>
          <w:tcPr>
            <w:tcW w:w="2760" w:type="dxa"/>
            <w:gridSpan w:val="2"/>
            <w:vAlign w:val="center"/>
          </w:tcPr>
          <w:p w14:paraId="3878F7A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硕士学位及以上</w:t>
            </w:r>
          </w:p>
        </w:tc>
        <w:tc>
          <w:tcPr>
            <w:tcW w:w="838" w:type="dxa"/>
            <w:vAlign w:val="center"/>
          </w:tcPr>
          <w:p w14:paraId="79015ED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本科</w:t>
            </w:r>
          </w:p>
        </w:tc>
        <w:tc>
          <w:tcPr>
            <w:tcW w:w="1802" w:type="dxa"/>
            <w:vAlign w:val="center"/>
          </w:tcPr>
          <w:p w14:paraId="110BAE6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硕士学位及以上</w:t>
            </w:r>
          </w:p>
        </w:tc>
        <w:tc>
          <w:tcPr>
            <w:tcW w:w="990" w:type="dxa"/>
            <w:vAlign w:val="center"/>
          </w:tcPr>
          <w:p w14:paraId="3309ABA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本科</w:t>
            </w:r>
          </w:p>
        </w:tc>
        <w:tc>
          <w:tcPr>
            <w:tcW w:w="926" w:type="dxa"/>
            <w:vAlign w:val="center"/>
          </w:tcPr>
          <w:p w14:paraId="7BB1135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大专</w:t>
            </w:r>
          </w:p>
        </w:tc>
      </w:tr>
      <w:tr w14:paraId="7674459D">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2" w:hRule="exact"/>
          <w:jc w:val="center"/>
        </w:trPr>
        <w:tc>
          <w:tcPr>
            <w:tcW w:w="1405" w:type="dxa"/>
            <w:vMerge w:val="continue"/>
            <w:shd w:val="clear" w:color="auto" w:fill="EEECE1"/>
            <w:vAlign w:val="center"/>
          </w:tcPr>
          <w:p w14:paraId="30D205B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p>
        </w:tc>
        <w:tc>
          <w:tcPr>
            <w:tcW w:w="2760" w:type="dxa"/>
            <w:gridSpan w:val="2"/>
            <w:vAlign w:val="center"/>
          </w:tcPr>
          <w:p w14:paraId="383CB73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eastAsia="zh-CN"/>
              </w:rPr>
            </w:pPr>
            <w:r>
              <w:rPr>
                <w:rFonts w:hint="default" w:ascii="Times New Roman" w:hAnsi="Times New Roman" w:eastAsia="方正仿宋简体" w:cs="Times New Roman"/>
                <w:color w:val="auto"/>
                <w:szCs w:val="21"/>
                <w:highlight w:val="none"/>
                <w:lang w:val="en-US" w:eastAsia="zh-CN"/>
              </w:rPr>
              <w:t>3</w:t>
            </w:r>
          </w:p>
        </w:tc>
        <w:tc>
          <w:tcPr>
            <w:tcW w:w="838" w:type="dxa"/>
            <w:vAlign w:val="center"/>
          </w:tcPr>
          <w:p w14:paraId="64B1F87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eastAsia="zh-CN"/>
              </w:rPr>
            </w:pPr>
            <w:r>
              <w:rPr>
                <w:rFonts w:hint="default" w:ascii="Times New Roman" w:hAnsi="Times New Roman" w:eastAsia="方正仿宋简体" w:cs="Times New Roman"/>
                <w:color w:val="auto"/>
                <w:szCs w:val="21"/>
                <w:highlight w:val="none"/>
                <w:lang w:val="en-US" w:eastAsia="zh-CN"/>
              </w:rPr>
              <w:t>2</w:t>
            </w:r>
          </w:p>
        </w:tc>
        <w:tc>
          <w:tcPr>
            <w:tcW w:w="1802" w:type="dxa"/>
            <w:vAlign w:val="center"/>
          </w:tcPr>
          <w:p w14:paraId="4BC18FA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p>
        </w:tc>
        <w:tc>
          <w:tcPr>
            <w:tcW w:w="990" w:type="dxa"/>
            <w:vAlign w:val="center"/>
          </w:tcPr>
          <w:p w14:paraId="4EA6BA7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val="en-US" w:eastAsia="zh-CN"/>
              </w:rPr>
            </w:pPr>
            <w:r>
              <w:rPr>
                <w:rFonts w:hint="default" w:ascii="Times New Roman" w:hAnsi="Times New Roman" w:eastAsia="方正仿宋简体" w:cs="Times New Roman"/>
                <w:color w:val="auto"/>
                <w:szCs w:val="21"/>
                <w:highlight w:val="none"/>
                <w:lang w:val="en-US" w:eastAsia="zh-CN"/>
              </w:rPr>
              <w:t>2</w:t>
            </w:r>
          </w:p>
        </w:tc>
        <w:tc>
          <w:tcPr>
            <w:tcW w:w="926" w:type="dxa"/>
            <w:vAlign w:val="center"/>
          </w:tcPr>
          <w:p w14:paraId="4ADA2A2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p>
        </w:tc>
      </w:tr>
      <w:tr w14:paraId="2B812CF9">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7" w:hRule="exact"/>
          <w:jc w:val="center"/>
        </w:trPr>
        <w:tc>
          <w:tcPr>
            <w:tcW w:w="1405" w:type="dxa"/>
            <w:vMerge w:val="restart"/>
            <w:shd w:val="clear" w:color="auto" w:fill="EEECE1"/>
            <w:vAlign w:val="center"/>
          </w:tcPr>
          <w:p w14:paraId="3828BBF1">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auto"/>
                <w:szCs w:val="21"/>
                <w:highlight w:val="none"/>
              </w:rPr>
            </w:pPr>
            <w:r>
              <w:rPr>
                <w:rFonts w:hint="default" w:ascii="Times New Roman" w:hAnsi="Times New Roman" w:eastAsia="方正仿宋简体" w:cs="Times New Roman"/>
                <w:b/>
                <w:color w:val="auto"/>
                <w:szCs w:val="21"/>
                <w:highlight w:val="none"/>
              </w:rPr>
              <w:t>技能结构</w:t>
            </w:r>
          </w:p>
        </w:tc>
        <w:tc>
          <w:tcPr>
            <w:tcW w:w="3598" w:type="dxa"/>
            <w:gridSpan w:val="3"/>
            <w:vAlign w:val="center"/>
          </w:tcPr>
          <w:p w14:paraId="4C0699B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双师素质</w:t>
            </w:r>
          </w:p>
        </w:tc>
        <w:tc>
          <w:tcPr>
            <w:tcW w:w="3718" w:type="dxa"/>
            <w:gridSpan w:val="3"/>
            <w:vAlign w:val="center"/>
          </w:tcPr>
          <w:p w14:paraId="1FE7E9CF">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技师及高级技师</w:t>
            </w:r>
          </w:p>
        </w:tc>
      </w:tr>
      <w:tr w14:paraId="533BAD5F">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7" w:hRule="exact"/>
          <w:jc w:val="center"/>
        </w:trPr>
        <w:tc>
          <w:tcPr>
            <w:tcW w:w="1405" w:type="dxa"/>
            <w:vMerge w:val="continue"/>
            <w:shd w:val="clear" w:color="auto" w:fill="EEECE1"/>
          </w:tcPr>
          <w:p w14:paraId="2EE07AC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color w:val="auto"/>
                <w:szCs w:val="21"/>
                <w:highlight w:val="none"/>
              </w:rPr>
            </w:pPr>
          </w:p>
        </w:tc>
        <w:tc>
          <w:tcPr>
            <w:tcW w:w="3598" w:type="dxa"/>
            <w:gridSpan w:val="3"/>
            <w:vAlign w:val="center"/>
          </w:tcPr>
          <w:p w14:paraId="3EDB5A3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lang w:eastAsia="zh-CN"/>
              </w:rPr>
            </w:pPr>
            <w:r>
              <w:rPr>
                <w:rFonts w:hint="default" w:ascii="Times New Roman" w:hAnsi="Times New Roman" w:eastAsia="方正仿宋简体" w:cs="Times New Roman"/>
                <w:color w:val="auto"/>
                <w:szCs w:val="21"/>
                <w:highlight w:val="none"/>
                <w:lang w:val="en-US" w:eastAsia="zh-CN"/>
              </w:rPr>
              <w:t>1</w:t>
            </w:r>
          </w:p>
        </w:tc>
        <w:tc>
          <w:tcPr>
            <w:tcW w:w="3718" w:type="dxa"/>
            <w:gridSpan w:val="3"/>
            <w:vAlign w:val="center"/>
          </w:tcPr>
          <w:p w14:paraId="0EBA426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rPr>
            </w:pPr>
            <w:r>
              <w:rPr>
                <w:rFonts w:hint="default" w:ascii="Times New Roman" w:hAnsi="Times New Roman" w:eastAsia="方正仿宋简体" w:cs="Times New Roman"/>
                <w:color w:val="auto"/>
                <w:szCs w:val="21"/>
                <w:highlight w:val="none"/>
              </w:rPr>
              <w:t>2</w:t>
            </w:r>
          </w:p>
        </w:tc>
      </w:tr>
    </w:tbl>
    <w:p w14:paraId="5FDC4B9F">
      <w:pPr>
        <w:spacing w:line="400" w:lineRule="exact"/>
        <w:ind w:firstLine="482"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
          <w:color w:val="000000"/>
          <w:sz w:val="24"/>
          <w:szCs w:val="22"/>
          <w:highlight w:val="none"/>
        </w:rPr>
        <w:t>2.专任教师</w:t>
      </w:r>
    </w:p>
    <w:p w14:paraId="7EFD9F0C">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为保障</w:t>
      </w:r>
      <w:r>
        <w:rPr>
          <w:rFonts w:hint="default" w:ascii="Times New Roman" w:hAnsi="Times New Roman" w:eastAsia="方正仿宋简体" w:cs="Times New Roman"/>
          <w:color w:val="000000"/>
          <w:sz w:val="24"/>
          <w:szCs w:val="22"/>
          <w:highlight w:val="none"/>
          <w:lang w:val="en-US" w:eastAsia="zh-CN"/>
        </w:rPr>
        <w:t>材料工程</w:t>
      </w:r>
      <w:r>
        <w:rPr>
          <w:rFonts w:hint="default" w:ascii="Times New Roman" w:hAnsi="Times New Roman" w:eastAsia="方正仿宋简体" w:cs="Times New Roman"/>
          <w:color w:val="000000"/>
          <w:sz w:val="24"/>
          <w:szCs w:val="22"/>
          <w:highlight w:val="none"/>
        </w:rPr>
        <w:t>技术专业课程建设与有效实施，保障人才培养质量，对本专业专任教师提出以下要求：</w:t>
      </w:r>
    </w:p>
    <w:p w14:paraId="1D86789C">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（1）具有扎实的专业理论基础及专业实践能力，能胜任本专业两门以上专业核心课程的一体化教学；</w:t>
      </w:r>
    </w:p>
    <w:p w14:paraId="08A8F5D1">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（2）熟悉本行业最新技术动态、较好的把握本专业的发展方向，积极参与专业建设、课程建设等工作；</w:t>
      </w:r>
    </w:p>
    <w:p w14:paraId="70A2D425">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（3）对教学方法和教学手段以及教学改革方面有较深的研究，具有较强的课程开发能力，能够参与人才培养方案的制定。</w:t>
      </w:r>
    </w:p>
    <w:p w14:paraId="5985E1E7">
      <w:pPr>
        <w:spacing w:line="400" w:lineRule="exact"/>
        <w:ind w:firstLine="482"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
          <w:color w:val="000000"/>
          <w:sz w:val="24"/>
          <w:szCs w:val="22"/>
          <w:highlight w:val="none"/>
        </w:rPr>
        <w:t>3.专业带头人</w:t>
      </w:r>
    </w:p>
    <w:p w14:paraId="0AC91AB6">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color w:val="000000"/>
          <w:sz w:val="24"/>
          <w:szCs w:val="22"/>
          <w:highlight w:val="none"/>
          <w:lang w:val="en-US" w:eastAsia="zh-CN"/>
        </w:rPr>
        <w:t>材料工程</w:t>
      </w:r>
      <w:r>
        <w:rPr>
          <w:rFonts w:hint="default" w:ascii="Times New Roman" w:hAnsi="Times New Roman" w:eastAsia="方正仿宋简体" w:cs="Times New Roman"/>
          <w:color w:val="000000"/>
          <w:sz w:val="24"/>
          <w:szCs w:val="22"/>
          <w:highlight w:val="none"/>
        </w:rPr>
        <w:t>技术</w:t>
      </w:r>
      <w:r>
        <w:rPr>
          <w:rFonts w:hint="default" w:ascii="Times New Roman" w:hAnsi="Times New Roman" w:eastAsia="方正仿宋简体" w:cs="Times New Roman"/>
          <w:bCs/>
          <w:color w:val="000000"/>
          <w:sz w:val="24"/>
          <w:szCs w:val="22"/>
          <w:highlight w:val="none"/>
        </w:rPr>
        <w:t>专业带头人的基本要求如下：</w:t>
      </w:r>
    </w:p>
    <w:p w14:paraId="2CF3967F">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（1）具有讲师以上职称并具有硕士以上学位的专任教师；</w:t>
      </w:r>
    </w:p>
    <w:p w14:paraId="35ABF3CF">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（2）具有“双师”素质教师资格，具有较高的专业知识水平，教学科研工作成绩突出，具有校级以上教学成果、科研课题、教研课题2项以上；</w:t>
      </w:r>
    </w:p>
    <w:p w14:paraId="73A38063">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（3）从事本专业教学5年以上（从行业、企业调入的3年以上），能积极主动地承担各种教学任务，独立系统地讲授过2门以上专业核心课程，教学质量优秀；</w:t>
      </w:r>
    </w:p>
    <w:p w14:paraId="52AA0075">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4）具有高尚的政治素质、职业道德素质和严谨正派的学风，能及时跟踪化工行业发展趋势与行业动态，把握专业核心课程改革与建设的模式与方向能够进行本专业的课程体系和培养方案的创新，主持制定应用化工技术专业人才培养方案；</w:t>
      </w:r>
    </w:p>
    <w:p w14:paraId="3B4BDA67">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（5）具有指导青年骨干教师的能力，能传授、帮助和带动青年教师成长。</w:t>
      </w:r>
    </w:p>
    <w:p w14:paraId="49D92984">
      <w:pPr>
        <w:spacing w:line="400" w:lineRule="exact"/>
        <w:ind w:firstLine="482"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
          <w:color w:val="000000"/>
          <w:sz w:val="24"/>
          <w:szCs w:val="22"/>
          <w:highlight w:val="none"/>
        </w:rPr>
        <w:t>4.兼职教师</w:t>
      </w:r>
    </w:p>
    <w:p w14:paraId="5E922B08">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为提高专业课程教学质量，做好专业与企业的对接，提高人才培养质量，应用化工技术专业兼职教师需满足以下要求：</w:t>
      </w:r>
    </w:p>
    <w:p w14:paraId="55E8AA94">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（1）具有丰富的实践经验，具有化工专业的职业资格；</w:t>
      </w:r>
    </w:p>
    <w:p w14:paraId="1A9CCE55">
      <w:pPr>
        <w:spacing w:line="400" w:lineRule="exact"/>
        <w:ind w:firstLine="480" w:firstLineChars="200"/>
        <w:rPr>
          <w:rFonts w:hint="default" w:ascii="Times New Roman" w:hAnsi="Times New Roman" w:eastAsia="方正仿宋简体" w:cs="Times New Roman"/>
          <w:bCs/>
          <w:color w:val="000000"/>
          <w:sz w:val="24"/>
          <w:szCs w:val="22"/>
          <w:highlight w:val="none"/>
        </w:rPr>
      </w:pPr>
      <w:r>
        <w:rPr>
          <w:rFonts w:hint="default" w:ascii="Times New Roman" w:hAnsi="Times New Roman" w:eastAsia="方正仿宋简体" w:cs="Times New Roman"/>
          <w:bCs/>
          <w:color w:val="000000"/>
          <w:sz w:val="24"/>
          <w:szCs w:val="22"/>
          <w:highlight w:val="none"/>
        </w:rPr>
        <w:t>（2）具有专科及专科以上学历，在相关企业相应岗位工作累计5年以上；有较强的语言表达能力和沟通能力；</w:t>
      </w:r>
    </w:p>
    <w:p w14:paraId="648FF95B">
      <w:pPr>
        <w:spacing w:line="400" w:lineRule="exact"/>
        <w:ind w:firstLine="480" w:firstLineChars="200"/>
        <w:rPr>
          <w:rFonts w:hint="default" w:ascii="Times New Roman" w:hAnsi="Times New Roman" w:eastAsia="方正仿宋简体" w:cs="Times New Roman"/>
          <w:b/>
          <w:color w:val="000000"/>
          <w:sz w:val="24"/>
          <w:szCs w:val="22"/>
          <w:highlight w:val="none"/>
        </w:rPr>
      </w:pPr>
      <w:r>
        <w:rPr>
          <w:rFonts w:hint="default" w:ascii="Times New Roman" w:hAnsi="Times New Roman" w:eastAsia="方正仿宋简体" w:cs="Times New Roman"/>
          <w:bCs/>
          <w:color w:val="000000"/>
          <w:sz w:val="24"/>
          <w:szCs w:val="22"/>
          <w:highlight w:val="none"/>
        </w:rPr>
        <w:t>（3）能承担专业核心课程的一体化教学，能承担辅导</w:t>
      </w:r>
      <w:r>
        <w:rPr>
          <w:rFonts w:hint="default" w:ascii="Times New Roman" w:hAnsi="Times New Roman" w:eastAsia="方正仿宋简体" w:cs="Times New Roman"/>
          <w:bCs/>
          <w:color w:val="000000"/>
          <w:sz w:val="24"/>
          <w:szCs w:val="22"/>
          <w:highlight w:val="none"/>
          <w:lang w:eastAsia="zh-CN"/>
        </w:rPr>
        <w:t>岗位实习</w:t>
      </w:r>
      <w:r>
        <w:rPr>
          <w:rFonts w:hint="default" w:ascii="Times New Roman" w:hAnsi="Times New Roman" w:eastAsia="方正仿宋简体" w:cs="Times New Roman"/>
          <w:bCs/>
          <w:color w:val="000000"/>
          <w:sz w:val="24"/>
          <w:szCs w:val="22"/>
          <w:highlight w:val="none"/>
        </w:rPr>
        <w:t>任务，能承担协助指导毕业设计任务。</w:t>
      </w:r>
    </w:p>
    <w:p w14:paraId="0324A400">
      <w:pPr>
        <w:pStyle w:val="3"/>
        <w:spacing w:before="0" w:after="0" w:line="400" w:lineRule="exact"/>
        <w:rPr>
          <w:rFonts w:hint="default" w:ascii="Times New Roman" w:hAnsi="Times New Roman" w:eastAsia="楷体" w:cs="Times New Roman"/>
          <w:color w:val="000000"/>
          <w:sz w:val="24"/>
          <w:szCs w:val="24"/>
          <w:highlight w:val="none"/>
        </w:rPr>
      </w:pPr>
      <w:bookmarkStart w:id="113" w:name="_Toc27276"/>
      <w:bookmarkStart w:id="114" w:name="_Toc26210"/>
      <w:bookmarkStart w:id="115" w:name="_Toc14077"/>
      <w:bookmarkStart w:id="116" w:name="_Toc13662"/>
      <w:r>
        <w:rPr>
          <w:rFonts w:hint="default" w:ascii="Times New Roman" w:hAnsi="Times New Roman" w:eastAsia="楷体" w:cs="Times New Roman"/>
          <w:color w:val="000000"/>
          <w:sz w:val="24"/>
          <w:szCs w:val="24"/>
          <w:highlight w:val="none"/>
        </w:rPr>
        <w:t>（二）教学设施（校内外实验实训条件）</w:t>
      </w:r>
      <w:bookmarkEnd w:id="113"/>
      <w:bookmarkEnd w:id="114"/>
      <w:bookmarkEnd w:id="115"/>
      <w:bookmarkEnd w:id="116"/>
    </w:p>
    <w:p w14:paraId="2B693F42">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1.校内实验实训基本要求</w:t>
      </w:r>
    </w:p>
    <w:p w14:paraId="44B4BD05">
      <w:pPr>
        <w:tabs>
          <w:tab w:val="left" w:pos="1863"/>
        </w:tabs>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ab/>
      </w:r>
      <w:r>
        <w:rPr>
          <w:rFonts w:hint="default" w:ascii="Times New Roman" w:hAnsi="Times New Roman" w:eastAsia="方正仿宋简体" w:cs="Times New Roman"/>
          <w:b/>
          <w:bCs/>
          <w:color w:val="000000"/>
          <w:sz w:val="24"/>
          <w:szCs w:val="22"/>
          <w:highlight w:val="none"/>
          <w:lang w:val="en-US" w:eastAsia="zh-CN"/>
        </w:rPr>
        <w:t>材料工程</w:t>
      </w:r>
      <w:r>
        <w:rPr>
          <w:rFonts w:hint="default" w:ascii="Times New Roman" w:hAnsi="Times New Roman" w:eastAsia="方正仿宋简体" w:cs="Times New Roman"/>
          <w:b/>
          <w:bCs/>
          <w:color w:val="000000"/>
          <w:sz w:val="24"/>
          <w:highlight w:val="none"/>
        </w:rPr>
        <w:t>技</w:t>
      </w:r>
      <w:r>
        <w:rPr>
          <w:rFonts w:hint="default" w:ascii="Times New Roman" w:hAnsi="Times New Roman" w:eastAsia="方正仿宋简体" w:cs="Times New Roman"/>
          <w:b/>
          <w:color w:val="000000"/>
          <w:sz w:val="24"/>
          <w:highlight w:val="none"/>
        </w:rPr>
        <w:t>术专业校内实训基地一览表</w:t>
      </w:r>
    </w:p>
    <w:tbl>
      <w:tblPr>
        <w:tblStyle w:val="12"/>
        <w:tblW w:w="87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448"/>
        <w:gridCol w:w="3425"/>
        <w:gridCol w:w="2891"/>
      </w:tblGrid>
      <w:tr w14:paraId="17E0CA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28" w:type="dxa"/>
            <w:shd w:val="clear" w:color="auto" w:fill="EEECE1"/>
            <w:vAlign w:val="center"/>
          </w:tcPr>
          <w:p w14:paraId="34366258">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序号</w:t>
            </w:r>
          </w:p>
        </w:tc>
        <w:tc>
          <w:tcPr>
            <w:tcW w:w="1448" w:type="dxa"/>
            <w:shd w:val="clear" w:color="auto" w:fill="EEECE1"/>
            <w:vAlign w:val="center"/>
          </w:tcPr>
          <w:p w14:paraId="17AFDB1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实训室名称</w:t>
            </w:r>
          </w:p>
        </w:tc>
        <w:tc>
          <w:tcPr>
            <w:tcW w:w="3425" w:type="dxa"/>
            <w:shd w:val="clear" w:color="auto" w:fill="EEECE1"/>
            <w:vAlign w:val="center"/>
          </w:tcPr>
          <w:p w14:paraId="74967AA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主要设备及说明</w:t>
            </w:r>
          </w:p>
        </w:tc>
        <w:tc>
          <w:tcPr>
            <w:tcW w:w="2891" w:type="dxa"/>
            <w:shd w:val="clear" w:color="auto" w:fill="EEECE1"/>
            <w:vAlign w:val="center"/>
          </w:tcPr>
          <w:p w14:paraId="79AAA0A4">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实训项目</w:t>
            </w:r>
          </w:p>
        </w:tc>
      </w:tr>
      <w:tr w14:paraId="5A70D7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028" w:type="dxa"/>
            <w:vAlign w:val="center"/>
          </w:tcPr>
          <w:p w14:paraId="0DCF3DA6">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1</w:t>
            </w:r>
          </w:p>
        </w:tc>
        <w:tc>
          <w:tcPr>
            <w:tcW w:w="1448" w:type="dxa"/>
            <w:vAlign w:val="center"/>
          </w:tcPr>
          <w:p w14:paraId="119D1CE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无机及分析化学实训室</w:t>
            </w:r>
          </w:p>
        </w:tc>
        <w:tc>
          <w:tcPr>
            <w:tcW w:w="3425" w:type="dxa"/>
            <w:vAlign w:val="center"/>
          </w:tcPr>
          <w:p w14:paraId="612F805C">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 xml:space="preserve"> 烘箱、滴定成套仪器</w:t>
            </w:r>
          </w:p>
        </w:tc>
        <w:tc>
          <w:tcPr>
            <w:tcW w:w="2891" w:type="dxa"/>
            <w:vAlign w:val="center"/>
          </w:tcPr>
          <w:p w14:paraId="0B6A57F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化学实验基本操作、</w:t>
            </w:r>
          </w:p>
          <w:p w14:paraId="05363ADA">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无机化学基础实验项目</w:t>
            </w:r>
          </w:p>
        </w:tc>
      </w:tr>
      <w:tr w14:paraId="268D4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28" w:type="dxa"/>
            <w:vAlign w:val="center"/>
          </w:tcPr>
          <w:p w14:paraId="53D95A8B">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2</w:t>
            </w:r>
          </w:p>
        </w:tc>
        <w:tc>
          <w:tcPr>
            <w:tcW w:w="1448" w:type="dxa"/>
            <w:vAlign w:val="center"/>
          </w:tcPr>
          <w:p w14:paraId="24034C5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分析天平室</w:t>
            </w:r>
          </w:p>
        </w:tc>
        <w:tc>
          <w:tcPr>
            <w:tcW w:w="3425" w:type="dxa"/>
            <w:vAlign w:val="center"/>
          </w:tcPr>
          <w:p w14:paraId="332F70C4">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电子天平、分析天平、干燥器</w:t>
            </w:r>
          </w:p>
        </w:tc>
        <w:tc>
          <w:tcPr>
            <w:tcW w:w="2891" w:type="dxa"/>
            <w:vAlign w:val="center"/>
          </w:tcPr>
          <w:p w14:paraId="1B750A83">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天平称量练习、化学分析项目</w:t>
            </w:r>
          </w:p>
        </w:tc>
      </w:tr>
      <w:tr w14:paraId="7A0C8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33BB8993">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3</w:t>
            </w:r>
          </w:p>
        </w:tc>
        <w:tc>
          <w:tcPr>
            <w:tcW w:w="1448" w:type="dxa"/>
            <w:vAlign w:val="center"/>
          </w:tcPr>
          <w:p w14:paraId="4C62B534">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有机化学实训室</w:t>
            </w:r>
          </w:p>
        </w:tc>
        <w:tc>
          <w:tcPr>
            <w:tcW w:w="3425" w:type="dxa"/>
            <w:vAlign w:val="center"/>
          </w:tcPr>
          <w:p w14:paraId="199D0B01">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通风柜、旋转蒸发仪、标准接口玻璃仪器、恒温水箱</w:t>
            </w:r>
          </w:p>
        </w:tc>
        <w:tc>
          <w:tcPr>
            <w:tcW w:w="2891" w:type="dxa"/>
            <w:vAlign w:val="center"/>
          </w:tcPr>
          <w:p w14:paraId="5B2005DC">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有机化学基础实验项目</w:t>
            </w:r>
          </w:p>
        </w:tc>
      </w:tr>
      <w:tr w14:paraId="7E9F8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4C438D51">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5</w:t>
            </w:r>
          </w:p>
        </w:tc>
        <w:tc>
          <w:tcPr>
            <w:tcW w:w="1448" w:type="dxa"/>
            <w:vAlign w:val="center"/>
          </w:tcPr>
          <w:p w14:paraId="39675BBD">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准备室</w:t>
            </w:r>
          </w:p>
        </w:tc>
        <w:tc>
          <w:tcPr>
            <w:tcW w:w="3425" w:type="dxa"/>
            <w:vAlign w:val="center"/>
          </w:tcPr>
          <w:p w14:paraId="6BDCC048">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分析天平、常用玻璃仪器</w:t>
            </w:r>
          </w:p>
        </w:tc>
        <w:tc>
          <w:tcPr>
            <w:tcW w:w="2891" w:type="dxa"/>
            <w:vAlign w:val="center"/>
          </w:tcPr>
          <w:p w14:paraId="086E8C87">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试剂配制，样品前处理</w:t>
            </w:r>
          </w:p>
        </w:tc>
      </w:tr>
      <w:tr w14:paraId="61F99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1028" w:type="dxa"/>
            <w:vAlign w:val="center"/>
          </w:tcPr>
          <w:p w14:paraId="7390C812">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6</w:t>
            </w:r>
          </w:p>
        </w:tc>
        <w:tc>
          <w:tcPr>
            <w:tcW w:w="1448" w:type="dxa"/>
            <w:vAlign w:val="center"/>
          </w:tcPr>
          <w:p w14:paraId="613B9591">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化工管路拆装实训室</w:t>
            </w:r>
          </w:p>
        </w:tc>
        <w:tc>
          <w:tcPr>
            <w:tcW w:w="3425" w:type="dxa"/>
            <w:vAlign w:val="center"/>
          </w:tcPr>
          <w:p w14:paraId="45B107B8">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典型离心泵及拆装工具组成的离心泵实训设备 1 套/2 人，由典型化工管路及拆装工具组成的实训设备 1 套/2人</w:t>
            </w:r>
          </w:p>
        </w:tc>
        <w:tc>
          <w:tcPr>
            <w:tcW w:w="2891" w:type="dxa"/>
            <w:vAlign w:val="center"/>
          </w:tcPr>
          <w:p w14:paraId="4ADA674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管路拆装实训项目</w:t>
            </w:r>
          </w:p>
        </w:tc>
      </w:tr>
      <w:tr w14:paraId="00F22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33491CF5">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7</w:t>
            </w:r>
          </w:p>
        </w:tc>
        <w:tc>
          <w:tcPr>
            <w:tcW w:w="1448" w:type="dxa"/>
            <w:vAlign w:val="center"/>
          </w:tcPr>
          <w:p w14:paraId="13395EBB">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化工单元操作实训室</w:t>
            </w:r>
          </w:p>
        </w:tc>
        <w:tc>
          <w:tcPr>
            <w:tcW w:w="3425" w:type="dxa"/>
            <w:vAlign w:val="center"/>
          </w:tcPr>
          <w:p w14:paraId="00810DC8">
            <w:pPr>
              <w:keepNext w:val="0"/>
              <w:keepLines w:val="0"/>
              <w:widowControl/>
              <w:suppressLineNumbers w:val="0"/>
              <w:spacing w:before="0" w:beforeAutospacing="0" w:after="0" w:afterAutospacing="0" w:line="400" w:lineRule="exact"/>
              <w:ind w:left="0" w:right="0"/>
              <w:jc w:val="left"/>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流体输送实训成套设备1 套/4 人，传热实训成套设备1 套/4 人，过滤成套设备1 套/4 人，精馏操作实训成 套设备1 套/4人，吸收-解吸操作实训成套设备1套/4 人，干燥操作实训成套设备1套/4 人。</w:t>
            </w:r>
          </w:p>
        </w:tc>
        <w:tc>
          <w:tcPr>
            <w:tcW w:w="2891" w:type="dxa"/>
            <w:vAlign w:val="center"/>
          </w:tcPr>
          <w:p w14:paraId="4E9CAD2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单元操作实训项目</w:t>
            </w:r>
          </w:p>
        </w:tc>
      </w:tr>
      <w:tr w14:paraId="6CAB9B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2522D639">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8</w:t>
            </w:r>
          </w:p>
        </w:tc>
        <w:tc>
          <w:tcPr>
            <w:tcW w:w="1448" w:type="dxa"/>
            <w:vAlign w:val="center"/>
          </w:tcPr>
          <w:p w14:paraId="172B53E0">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化工仿真实训室</w:t>
            </w:r>
          </w:p>
        </w:tc>
        <w:tc>
          <w:tcPr>
            <w:tcW w:w="3425" w:type="dxa"/>
            <w:vAlign w:val="center"/>
          </w:tcPr>
          <w:p w14:paraId="38D8F05F">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典型化工产品生产仿真操作系统软件、</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"http://www.besct.com/SimulationSoftDetail.aspx?SpecID=15&amp;SoftID=16" </w:instrText>
            </w:r>
            <w:r>
              <w:rPr>
                <w:rFonts w:hint="default" w:ascii="Times New Roman" w:hAnsi="Times New Roman" w:cs="Times New Roman"/>
                <w:highlight w:val="none"/>
              </w:rPr>
              <w:fldChar w:fldCharType="separate"/>
            </w:r>
            <w:r>
              <w:rPr>
                <w:rFonts w:hint="default" w:ascii="Times New Roman" w:hAnsi="Times New Roman" w:eastAsia="方正仿宋简体" w:cs="Times New Roman"/>
                <w:bCs/>
                <w:color w:val="000000"/>
                <w:szCs w:val="21"/>
                <w:highlight w:val="none"/>
              </w:rPr>
              <w:t>合成氨工艺仿真软件</w:t>
            </w:r>
            <w:r>
              <w:rPr>
                <w:rFonts w:hint="default" w:ascii="Times New Roman" w:hAnsi="Times New Roman" w:eastAsia="方正仿宋简体" w:cs="Times New Roman"/>
                <w:bCs/>
                <w:color w:val="000000"/>
                <w:szCs w:val="21"/>
                <w:highlight w:val="none"/>
              </w:rPr>
              <w:fldChar w:fldCharType="end"/>
            </w:r>
            <w:r>
              <w:rPr>
                <w:rFonts w:hint="default" w:ascii="Times New Roman" w:hAnsi="Times New Roman" w:eastAsia="方正仿宋简体" w:cs="Times New Roman"/>
                <w:bCs/>
                <w:color w:val="000000"/>
                <w:szCs w:val="21"/>
                <w:highlight w:val="none"/>
              </w:rPr>
              <w:t>、</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"http://www.besct.com/SimulationSoftDetail.aspx?SpecID=15&amp;SoftID=18" </w:instrText>
            </w:r>
            <w:r>
              <w:rPr>
                <w:rFonts w:hint="default" w:ascii="Times New Roman" w:hAnsi="Times New Roman" w:cs="Times New Roman"/>
                <w:highlight w:val="none"/>
              </w:rPr>
              <w:fldChar w:fldCharType="separate"/>
            </w:r>
            <w:r>
              <w:rPr>
                <w:rFonts w:hint="default" w:ascii="Times New Roman" w:hAnsi="Times New Roman" w:eastAsia="方正仿宋简体" w:cs="Times New Roman"/>
                <w:bCs/>
                <w:color w:val="000000"/>
                <w:szCs w:val="21"/>
                <w:highlight w:val="none"/>
              </w:rPr>
              <w:t>甲醇工艺仿真软件</w:t>
            </w:r>
            <w:r>
              <w:rPr>
                <w:rFonts w:hint="default" w:ascii="Times New Roman" w:hAnsi="Times New Roman" w:eastAsia="方正仿宋简体" w:cs="Times New Roman"/>
                <w:bCs/>
                <w:color w:val="000000"/>
                <w:szCs w:val="21"/>
                <w:highlight w:val="none"/>
              </w:rPr>
              <w:fldChar w:fldCharType="end"/>
            </w:r>
            <w:r>
              <w:rPr>
                <w:rFonts w:hint="default" w:ascii="Times New Roman" w:hAnsi="Times New Roman" w:eastAsia="方正仿宋简体" w:cs="Times New Roman"/>
                <w:bCs/>
                <w:color w:val="000000"/>
                <w:szCs w:val="21"/>
                <w:highlight w:val="none"/>
              </w:rPr>
              <w:t>、 </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"http://www.besct.com/SimulationSoftDetail.aspx?SpecID=4&amp;SoftID=15" </w:instrText>
            </w:r>
            <w:r>
              <w:rPr>
                <w:rFonts w:hint="default" w:ascii="Times New Roman" w:hAnsi="Times New Roman" w:cs="Times New Roman"/>
                <w:highlight w:val="none"/>
              </w:rPr>
              <w:fldChar w:fldCharType="separate"/>
            </w:r>
            <w:r>
              <w:rPr>
                <w:rFonts w:hint="default" w:ascii="Times New Roman" w:hAnsi="Times New Roman" w:eastAsia="方正仿宋简体" w:cs="Times New Roman"/>
                <w:bCs/>
                <w:color w:val="000000"/>
                <w:szCs w:val="21"/>
                <w:highlight w:val="none"/>
              </w:rPr>
              <w:t>工业尾气催化燃烧工艺仿真软件</w:t>
            </w:r>
            <w:r>
              <w:rPr>
                <w:rFonts w:hint="default" w:ascii="Times New Roman" w:hAnsi="Times New Roman" w:eastAsia="方正仿宋简体" w:cs="Times New Roman"/>
                <w:bCs/>
                <w:color w:val="000000"/>
                <w:szCs w:val="21"/>
                <w:highlight w:val="none"/>
              </w:rPr>
              <w:fldChar w:fldCharType="end"/>
            </w:r>
            <w:r>
              <w:rPr>
                <w:rFonts w:hint="default" w:ascii="Times New Roman" w:hAnsi="Times New Roman" w:eastAsia="方正仿宋简体" w:cs="Times New Roman"/>
                <w:bCs/>
                <w:color w:val="000000"/>
                <w:szCs w:val="21"/>
                <w:highlight w:val="none"/>
              </w:rPr>
              <w:t>、</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"http://www.besct.com/SimulationSoftDetail.aspx?SpecID=14&amp;SoftID=36" </w:instrText>
            </w:r>
            <w:r>
              <w:rPr>
                <w:rFonts w:hint="default" w:ascii="Times New Roman" w:hAnsi="Times New Roman" w:cs="Times New Roman"/>
                <w:highlight w:val="none"/>
              </w:rPr>
              <w:fldChar w:fldCharType="separate"/>
            </w:r>
            <w:r>
              <w:rPr>
                <w:rFonts w:hint="default" w:ascii="Times New Roman" w:hAnsi="Times New Roman" w:eastAsia="方正仿宋简体" w:cs="Times New Roman"/>
                <w:bCs/>
                <w:color w:val="000000"/>
                <w:szCs w:val="21"/>
                <w:highlight w:val="none"/>
              </w:rPr>
              <w:t>乙醛氧化制醋酸工艺仿真软件</w:t>
            </w:r>
            <w:r>
              <w:rPr>
                <w:rFonts w:hint="default" w:ascii="Times New Roman" w:hAnsi="Times New Roman" w:eastAsia="方正仿宋简体" w:cs="Times New Roman"/>
                <w:bCs/>
                <w:color w:val="000000"/>
                <w:szCs w:val="21"/>
                <w:highlight w:val="none"/>
              </w:rPr>
              <w:fldChar w:fldCharType="end"/>
            </w:r>
            <w:r>
              <w:rPr>
                <w:rFonts w:hint="default" w:ascii="Times New Roman" w:hAnsi="Times New Roman" w:eastAsia="方正仿宋简体" w:cs="Times New Roman"/>
                <w:bCs/>
                <w:color w:val="000000"/>
                <w:szCs w:val="21"/>
                <w:highlight w:val="none"/>
              </w:rPr>
              <w:t>。</w:t>
            </w:r>
          </w:p>
        </w:tc>
        <w:tc>
          <w:tcPr>
            <w:tcW w:w="2891" w:type="dxa"/>
            <w:vAlign w:val="center"/>
          </w:tcPr>
          <w:p w14:paraId="52D3D21F">
            <w:pPr>
              <w:keepNext w:val="0"/>
              <w:keepLines w:val="0"/>
              <w:suppressLineNumbers w:val="0"/>
              <w:adjustRightInd w:val="0"/>
              <w:snapToGrid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化工单元仿真、大工段仿真</w:t>
            </w:r>
          </w:p>
        </w:tc>
      </w:tr>
    </w:tbl>
    <w:p w14:paraId="5293E5D6">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2.校外实训基地基本要求</w:t>
      </w:r>
    </w:p>
    <w:p w14:paraId="508A8C54">
      <w:pPr>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lang w:eastAsia="zh-CN"/>
        </w:rPr>
        <w:t>材料工程</w:t>
      </w:r>
      <w:r>
        <w:rPr>
          <w:rFonts w:hint="default" w:ascii="Times New Roman" w:hAnsi="Times New Roman" w:eastAsia="方正仿宋简体" w:cs="Times New Roman"/>
          <w:b/>
          <w:color w:val="000000"/>
          <w:sz w:val="24"/>
          <w:highlight w:val="none"/>
        </w:rPr>
        <w:t>技术专业校外实训基地一览表</w:t>
      </w:r>
    </w:p>
    <w:tbl>
      <w:tblPr>
        <w:tblStyle w:val="12"/>
        <w:tblW w:w="4999" w:type="pct"/>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108" w:type="dxa"/>
          <w:bottom w:w="0" w:type="dxa"/>
          <w:right w:w="108" w:type="dxa"/>
        </w:tblCellMar>
      </w:tblPr>
      <w:tblGrid>
        <w:gridCol w:w="856"/>
        <w:gridCol w:w="3219"/>
        <w:gridCol w:w="2476"/>
        <w:gridCol w:w="2621"/>
      </w:tblGrid>
      <w:tr w14:paraId="632B834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467" w:type="pct"/>
            <w:tcBorders>
              <w:top w:val="single" w:color="auto" w:sz="8" w:space="0"/>
              <w:bottom w:val="single" w:color="auto" w:sz="4" w:space="0"/>
              <w:right w:val="single" w:color="auto" w:sz="4" w:space="0"/>
            </w:tcBorders>
            <w:shd w:val="clear" w:color="auto" w:fill="EEECE1"/>
            <w:vAlign w:val="center"/>
          </w:tcPr>
          <w:p w14:paraId="6D39631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序号</w:t>
            </w:r>
          </w:p>
        </w:tc>
        <w:tc>
          <w:tcPr>
            <w:tcW w:w="1754" w:type="pct"/>
            <w:tcBorders>
              <w:top w:val="single" w:color="auto" w:sz="8" w:space="0"/>
              <w:left w:val="single" w:color="auto" w:sz="4" w:space="0"/>
              <w:bottom w:val="single" w:color="auto" w:sz="4" w:space="0"/>
              <w:right w:val="single" w:color="auto" w:sz="4" w:space="0"/>
            </w:tcBorders>
            <w:shd w:val="clear" w:color="auto" w:fill="EEECE1"/>
            <w:vAlign w:val="center"/>
          </w:tcPr>
          <w:p w14:paraId="251B3A1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实训基地名称</w:t>
            </w:r>
          </w:p>
        </w:tc>
        <w:tc>
          <w:tcPr>
            <w:tcW w:w="1349" w:type="pct"/>
            <w:tcBorders>
              <w:top w:val="single" w:color="auto" w:sz="8" w:space="0"/>
              <w:left w:val="single" w:color="auto" w:sz="4" w:space="0"/>
              <w:bottom w:val="single" w:color="auto" w:sz="4" w:space="0"/>
              <w:right w:val="single" w:color="auto" w:sz="4" w:space="0"/>
            </w:tcBorders>
            <w:shd w:val="clear" w:color="auto" w:fill="EEECE1"/>
            <w:vAlign w:val="center"/>
          </w:tcPr>
          <w:p w14:paraId="109EDFD6">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实习岗位</w:t>
            </w:r>
          </w:p>
        </w:tc>
        <w:tc>
          <w:tcPr>
            <w:tcW w:w="1428" w:type="pct"/>
            <w:tcBorders>
              <w:top w:val="single" w:color="auto" w:sz="8" w:space="0"/>
              <w:left w:val="single" w:color="auto" w:sz="4" w:space="0"/>
              <w:bottom w:val="single" w:color="auto" w:sz="4" w:space="0"/>
            </w:tcBorders>
            <w:shd w:val="clear" w:color="auto" w:fill="EEECE1"/>
            <w:vAlign w:val="center"/>
          </w:tcPr>
          <w:p w14:paraId="2AEC901D">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对应的学习领域</w:t>
            </w:r>
          </w:p>
        </w:tc>
      </w:tr>
      <w:tr w14:paraId="5247C5E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323" w:hRule="exact"/>
          <w:jc w:val="center"/>
        </w:trPr>
        <w:tc>
          <w:tcPr>
            <w:tcW w:w="467" w:type="pct"/>
            <w:tcBorders>
              <w:top w:val="single" w:color="auto" w:sz="4" w:space="0"/>
              <w:bottom w:val="single" w:color="auto" w:sz="4" w:space="0"/>
              <w:right w:val="single" w:color="auto" w:sz="4" w:space="0"/>
            </w:tcBorders>
            <w:vAlign w:val="center"/>
          </w:tcPr>
          <w:p w14:paraId="1134A907">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1</w:t>
            </w:r>
          </w:p>
        </w:tc>
        <w:tc>
          <w:tcPr>
            <w:tcW w:w="1754" w:type="pct"/>
            <w:tcBorders>
              <w:top w:val="single" w:color="auto" w:sz="4" w:space="0"/>
              <w:left w:val="single" w:color="auto" w:sz="4" w:space="0"/>
              <w:bottom w:val="single" w:color="auto" w:sz="4" w:space="0"/>
              <w:right w:val="single" w:color="auto" w:sz="4" w:space="0"/>
            </w:tcBorders>
            <w:vAlign w:val="center"/>
          </w:tcPr>
          <w:p w14:paraId="44BADC5D">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新疆天业（集团）有限公司</w:t>
            </w:r>
          </w:p>
        </w:tc>
        <w:tc>
          <w:tcPr>
            <w:tcW w:w="1349" w:type="pct"/>
            <w:tcBorders>
              <w:top w:val="single" w:color="auto" w:sz="4" w:space="0"/>
              <w:left w:val="single" w:color="auto" w:sz="4" w:space="0"/>
              <w:bottom w:val="single" w:color="auto" w:sz="4" w:space="0"/>
              <w:right w:val="single" w:color="auto" w:sz="4" w:space="0"/>
            </w:tcBorders>
            <w:vAlign w:val="center"/>
          </w:tcPr>
          <w:p w14:paraId="2C9B6ED9">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val="en-US" w:eastAsia="zh-CN"/>
              </w:rPr>
            </w:pPr>
            <w:r>
              <w:rPr>
                <w:rFonts w:hint="default" w:ascii="Times New Roman" w:hAnsi="Times New Roman" w:eastAsia="方正仿宋简体" w:cs="Times New Roman"/>
                <w:bCs/>
                <w:color w:val="000000"/>
                <w:szCs w:val="21"/>
                <w:highlight w:val="none"/>
                <w:lang w:val="en-US" w:eastAsia="zh-CN"/>
              </w:rPr>
              <w:t>多晶硅巡检员、多晶硅技术员、单晶主操、中控、安全员</w:t>
            </w:r>
          </w:p>
        </w:tc>
        <w:tc>
          <w:tcPr>
            <w:tcW w:w="1428" w:type="pct"/>
            <w:tcBorders>
              <w:top w:val="single" w:color="auto" w:sz="4" w:space="0"/>
              <w:left w:val="single" w:color="auto" w:sz="4" w:space="0"/>
              <w:bottom w:val="single" w:color="auto" w:sz="4" w:space="0"/>
            </w:tcBorders>
            <w:vAlign w:val="center"/>
          </w:tcPr>
          <w:p w14:paraId="68BD2973">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val="en-US" w:eastAsia="zh-CN"/>
              </w:rPr>
            </w:pPr>
            <w:r>
              <w:rPr>
                <w:rFonts w:hint="default" w:ascii="Times New Roman" w:hAnsi="Times New Roman" w:eastAsia="方正仿宋简体" w:cs="Times New Roman"/>
                <w:bCs/>
                <w:color w:val="000000"/>
                <w:szCs w:val="21"/>
                <w:highlight w:val="none"/>
                <w:lang w:val="en-US" w:eastAsia="zh-CN"/>
              </w:rPr>
              <w:t>材料分析与检测技术、化工HSE与生产管理、多晶硅生产与工艺技术</w:t>
            </w:r>
          </w:p>
        </w:tc>
      </w:tr>
      <w:tr w14:paraId="2796ABF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429" w:hRule="exact"/>
          <w:jc w:val="center"/>
        </w:trPr>
        <w:tc>
          <w:tcPr>
            <w:tcW w:w="467" w:type="pct"/>
            <w:tcBorders>
              <w:top w:val="single" w:color="auto" w:sz="4" w:space="0"/>
              <w:bottom w:val="single" w:color="auto" w:sz="4" w:space="0"/>
              <w:right w:val="single" w:color="auto" w:sz="4" w:space="0"/>
            </w:tcBorders>
            <w:vAlign w:val="center"/>
          </w:tcPr>
          <w:p w14:paraId="16F3A5D2">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2</w:t>
            </w:r>
          </w:p>
        </w:tc>
        <w:tc>
          <w:tcPr>
            <w:tcW w:w="1754" w:type="pct"/>
            <w:tcBorders>
              <w:top w:val="single" w:color="auto" w:sz="4" w:space="0"/>
              <w:left w:val="single" w:color="auto" w:sz="4" w:space="0"/>
              <w:bottom w:val="single" w:color="auto" w:sz="4" w:space="0"/>
              <w:right w:val="single" w:color="auto" w:sz="4" w:space="0"/>
            </w:tcBorders>
            <w:vAlign w:val="center"/>
          </w:tcPr>
          <w:p w14:paraId="04EB8A96">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大全新能源股份有限公司</w:t>
            </w:r>
          </w:p>
        </w:tc>
        <w:tc>
          <w:tcPr>
            <w:tcW w:w="1349" w:type="pct"/>
            <w:tcBorders>
              <w:top w:val="single" w:color="auto" w:sz="4" w:space="0"/>
              <w:left w:val="single" w:color="auto" w:sz="4" w:space="0"/>
              <w:bottom w:val="single" w:color="auto" w:sz="4" w:space="0"/>
              <w:right w:val="single" w:color="auto" w:sz="4" w:space="0"/>
            </w:tcBorders>
            <w:vAlign w:val="center"/>
          </w:tcPr>
          <w:p w14:paraId="67F0336E">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lang w:val="en-US" w:eastAsia="zh-CN"/>
              </w:rPr>
              <w:t>多晶硅巡检员、多晶硅技术员、单晶主操、中控、安全员</w:t>
            </w:r>
          </w:p>
        </w:tc>
        <w:tc>
          <w:tcPr>
            <w:tcW w:w="1428" w:type="pct"/>
            <w:tcBorders>
              <w:top w:val="single" w:color="auto" w:sz="4" w:space="0"/>
              <w:left w:val="single" w:color="auto" w:sz="4" w:space="0"/>
              <w:bottom w:val="single" w:color="auto" w:sz="4" w:space="0"/>
            </w:tcBorders>
            <w:vAlign w:val="center"/>
          </w:tcPr>
          <w:p w14:paraId="67B2632E">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val="en-US" w:eastAsia="zh-CN"/>
              </w:rPr>
            </w:pPr>
            <w:r>
              <w:rPr>
                <w:rFonts w:hint="default" w:ascii="Times New Roman" w:hAnsi="Times New Roman" w:eastAsia="方正仿宋简体" w:cs="Times New Roman"/>
                <w:bCs/>
                <w:color w:val="000000"/>
                <w:szCs w:val="21"/>
                <w:highlight w:val="none"/>
                <w:lang w:val="en-US" w:eastAsia="zh-CN"/>
              </w:rPr>
              <w:t>材料分析与检测技术、化工HSE与生产管理、多晶硅生产与工艺技术</w:t>
            </w:r>
          </w:p>
        </w:tc>
      </w:tr>
      <w:tr w14:paraId="5BFECE9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289" w:hRule="exact"/>
          <w:jc w:val="center"/>
        </w:trPr>
        <w:tc>
          <w:tcPr>
            <w:tcW w:w="467" w:type="pct"/>
            <w:tcBorders>
              <w:top w:val="single" w:color="auto" w:sz="4" w:space="0"/>
              <w:bottom w:val="single" w:color="auto" w:sz="4" w:space="0"/>
              <w:right w:val="single" w:color="auto" w:sz="4" w:space="0"/>
            </w:tcBorders>
            <w:vAlign w:val="center"/>
          </w:tcPr>
          <w:p w14:paraId="02F017B9">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eastAsia="zh-CN"/>
              </w:rPr>
            </w:pPr>
            <w:r>
              <w:rPr>
                <w:rFonts w:hint="default" w:ascii="Times New Roman" w:hAnsi="Times New Roman" w:eastAsia="方正仿宋简体" w:cs="Times New Roman"/>
                <w:bCs/>
                <w:color w:val="000000"/>
                <w:szCs w:val="21"/>
                <w:highlight w:val="none"/>
                <w:lang w:val="en-US" w:eastAsia="zh-CN"/>
              </w:rPr>
              <w:t>3</w:t>
            </w:r>
          </w:p>
        </w:tc>
        <w:tc>
          <w:tcPr>
            <w:tcW w:w="1754" w:type="pct"/>
            <w:tcBorders>
              <w:top w:val="single" w:color="auto" w:sz="4" w:space="0"/>
              <w:left w:val="single" w:color="auto" w:sz="4" w:space="0"/>
              <w:bottom w:val="single" w:color="auto" w:sz="4" w:space="0"/>
              <w:right w:val="single" w:color="auto" w:sz="4" w:space="0"/>
            </w:tcBorders>
            <w:vAlign w:val="center"/>
          </w:tcPr>
          <w:p w14:paraId="5E41BBEC">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rPr>
              <w:t>新疆西部合盛硅业有限公司</w:t>
            </w:r>
          </w:p>
        </w:tc>
        <w:tc>
          <w:tcPr>
            <w:tcW w:w="1349" w:type="pct"/>
            <w:tcBorders>
              <w:top w:val="single" w:color="auto" w:sz="4" w:space="0"/>
              <w:left w:val="single" w:color="auto" w:sz="4" w:space="0"/>
              <w:bottom w:val="single" w:color="auto" w:sz="4" w:space="0"/>
              <w:right w:val="single" w:color="auto" w:sz="4" w:space="0"/>
            </w:tcBorders>
            <w:vAlign w:val="center"/>
          </w:tcPr>
          <w:p w14:paraId="2289FD1D">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rPr>
            </w:pPr>
            <w:r>
              <w:rPr>
                <w:rFonts w:hint="default" w:ascii="Times New Roman" w:hAnsi="Times New Roman" w:eastAsia="方正仿宋简体" w:cs="Times New Roman"/>
                <w:bCs/>
                <w:color w:val="000000"/>
                <w:szCs w:val="21"/>
                <w:highlight w:val="none"/>
                <w:lang w:val="en-US" w:eastAsia="zh-CN"/>
              </w:rPr>
              <w:t>多晶硅巡检员、多晶硅技术员、单晶主操、中控、安全员</w:t>
            </w:r>
          </w:p>
        </w:tc>
        <w:tc>
          <w:tcPr>
            <w:tcW w:w="1428" w:type="pct"/>
            <w:tcBorders>
              <w:top w:val="single" w:color="auto" w:sz="4" w:space="0"/>
              <w:left w:val="single" w:color="auto" w:sz="4" w:space="0"/>
              <w:bottom w:val="single" w:color="auto" w:sz="4" w:space="0"/>
            </w:tcBorders>
            <w:vAlign w:val="center"/>
          </w:tcPr>
          <w:p w14:paraId="5A00F2F2">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val="en-US" w:eastAsia="zh-CN"/>
              </w:rPr>
            </w:pPr>
            <w:r>
              <w:rPr>
                <w:rFonts w:hint="default" w:ascii="Times New Roman" w:hAnsi="Times New Roman" w:eastAsia="方正仿宋简体" w:cs="Times New Roman"/>
                <w:bCs/>
                <w:color w:val="000000"/>
                <w:szCs w:val="21"/>
                <w:highlight w:val="none"/>
                <w:lang w:val="en-US" w:eastAsia="zh-CN"/>
              </w:rPr>
              <w:t>材料分析与检测技术、化工HSE与生产管理、多晶硅生产与工艺技术</w:t>
            </w:r>
          </w:p>
        </w:tc>
      </w:tr>
      <w:tr w14:paraId="59350A8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219" w:hRule="exact"/>
          <w:jc w:val="center"/>
        </w:trPr>
        <w:tc>
          <w:tcPr>
            <w:tcW w:w="467" w:type="pct"/>
            <w:tcBorders>
              <w:top w:val="single" w:color="auto" w:sz="4" w:space="0"/>
              <w:bottom w:val="single" w:color="auto" w:sz="4" w:space="0"/>
              <w:right w:val="single" w:color="auto" w:sz="4" w:space="0"/>
            </w:tcBorders>
            <w:vAlign w:val="center"/>
          </w:tcPr>
          <w:p w14:paraId="6F9DD15F">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val="en-US" w:eastAsia="zh-CN"/>
              </w:rPr>
            </w:pPr>
            <w:bookmarkStart w:id="117" w:name="_Toc6442"/>
            <w:bookmarkStart w:id="118" w:name="_Toc6126"/>
            <w:r>
              <w:rPr>
                <w:rFonts w:hint="default" w:ascii="Times New Roman" w:hAnsi="Times New Roman" w:eastAsia="方正仿宋简体" w:cs="Times New Roman"/>
                <w:bCs/>
                <w:color w:val="000000"/>
                <w:szCs w:val="21"/>
                <w:highlight w:val="none"/>
                <w:lang w:val="en-US" w:eastAsia="zh-CN"/>
              </w:rPr>
              <w:t>4</w:t>
            </w:r>
          </w:p>
        </w:tc>
        <w:tc>
          <w:tcPr>
            <w:tcW w:w="1754" w:type="pct"/>
            <w:tcBorders>
              <w:top w:val="single" w:color="auto" w:sz="4" w:space="0"/>
              <w:left w:val="single" w:color="auto" w:sz="4" w:space="0"/>
              <w:bottom w:val="single" w:color="auto" w:sz="4" w:space="0"/>
              <w:right w:val="single" w:color="auto" w:sz="4" w:space="0"/>
            </w:tcBorders>
            <w:vAlign w:val="center"/>
          </w:tcPr>
          <w:p w14:paraId="07587C28">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val="en-US" w:eastAsia="zh-CN"/>
              </w:rPr>
            </w:pPr>
            <w:r>
              <w:rPr>
                <w:rFonts w:hint="default" w:ascii="Times New Roman" w:hAnsi="Times New Roman" w:eastAsia="方正仿宋简体" w:cs="Times New Roman"/>
                <w:bCs/>
                <w:color w:val="000000"/>
                <w:szCs w:val="21"/>
                <w:highlight w:val="none"/>
                <w:lang w:val="en-US" w:eastAsia="zh-CN"/>
              </w:rPr>
              <w:t>新疆协鑫硅业科技有限公司</w:t>
            </w:r>
          </w:p>
        </w:tc>
        <w:tc>
          <w:tcPr>
            <w:tcW w:w="1349" w:type="pct"/>
            <w:tcBorders>
              <w:top w:val="single" w:color="auto" w:sz="4" w:space="0"/>
              <w:left w:val="single" w:color="auto" w:sz="4" w:space="0"/>
              <w:bottom w:val="single" w:color="auto" w:sz="4" w:space="0"/>
              <w:right w:val="single" w:color="auto" w:sz="4" w:space="0"/>
            </w:tcBorders>
            <w:vAlign w:val="center"/>
          </w:tcPr>
          <w:p w14:paraId="407C51D5">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kern w:val="2"/>
                <w:sz w:val="21"/>
                <w:szCs w:val="21"/>
                <w:highlight w:val="none"/>
                <w:lang w:val="en-US" w:eastAsia="zh-CN" w:bidi="ar-SA"/>
              </w:rPr>
            </w:pPr>
            <w:r>
              <w:rPr>
                <w:rFonts w:hint="default" w:ascii="Times New Roman" w:hAnsi="Times New Roman" w:eastAsia="方正仿宋简体" w:cs="Times New Roman"/>
                <w:bCs/>
                <w:color w:val="000000"/>
                <w:szCs w:val="21"/>
                <w:highlight w:val="none"/>
                <w:lang w:val="en-US" w:eastAsia="zh-CN"/>
              </w:rPr>
              <w:t>多晶硅巡检员、多晶硅技术员、单晶主操、中控、安全员</w:t>
            </w:r>
          </w:p>
        </w:tc>
        <w:tc>
          <w:tcPr>
            <w:tcW w:w="1428" w:type="pct"/>
            <w:tcBorders>
              <w:top w:val="single" w:color="auto" w:sz="4" w:space="0"/>
              <w:left w:val="single" w:color="auto" w:sz="4" w:space="0"/>
              <w:bottom w:val="single" w:color="auto" w:sz="4" w:space="0"/>
            </w:tcBorders>
            <w:vAlign w:val="center"/>
          </w:tcPr>
          <w:p w14:paraId="3586E0C9">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cs="Times New Roman"/>
                <w:bCs/>
                <w:color w:val="000000"/>
                <w:szCs w:val="21"/>
                <w:highlight w:val="none"/>
                <w:lang w:val="en-US" w:eastAsia="zh-CN"/>
              </w:rPr>
            </w:pPr>
            <w:r>
              <w:rPr>
                <w:rFonts w:hint="default" w:ascii="Times New Roman" w:hAnsi="Times New Roman" w:eastAsia="方正仿宋简体" w:cs="Times New Roman"/>
                <w:bCs/>
                <w:color w:val="000000"/>
                <w:szCs w:val="21"/>
                <w:highlight w:val="none"/>
                <w:lang w:val="en-US" w:eastAsia="zh-CN"/>
              </w:rPr>
              <w:t>材料分析与检测技术、化工HSE与生产管理、多晶硅生产与工艺技术</w:t>
            </w:r>
          </w:p>
        </w:tc>
      </w:tr>
    </w:tbl>
    <w:p w14:paraId="424FF1A1">
      <w:pPr>
        <w:spacing w:line="400" w:lineRule="exact"/>
        <w:outlineLvl w:val="1"/>
        <w:rPr>
          <w:rFonts w:hint="default" w:ascii="Times New Roman" w:hAnsi="Times New Roman" w:eastAsia="楷体" w:cs="Times New Roman"/>
          <w:b/>
          <w:bCs/>
          <w:color w:val="000000"/>
          <w:sz w:val="24"/>
          <w:highlight w:val="none"/>
        </w:rPr>
      </w:pPr>
    </w:p>
    <w:p w14:paraId="322FB327">
      <w:pPr>
        <w:spacing w:line="400" w:lineRule="exact"/>
        <w:outlineLvl w:val="1"/>
        <w:rPr>
          <w:rFonts w:hint="default" w:ascii="Times New Roman" w:hAnsi="Times New Roman" w:eastAsia="楷体" w:cs="Times New Roman"/>
          <w:b/>
          <w:bCs/>
          <w:color w:val="000000"/>
          <w:sz w:val="24"/>
          <w:highlight w:val="none"/>
        </w:rPr>
      </w:pPr>
      <w:bookmarkStart w:id="119" w:name="_Toc32376"/>
      <w:bookmarkStart w:id="120" w:name="_Toc18235"/>
      <w:r>
        <w:rPr>
          <w:rFonts w:hint="default" w:ascii="Times New Roman" w:hAnsi="Times New Roman" w:eastAsia="楷体" w:cs="Times New Roman"/>
          <w:b/>
          <w:bCs/>
          <w:color w:val="000000"/>
          <w:sz w:val="24"/>
          <w:highlight w:val="none"/>
        </w:rPr>
        <w:t>（三）教学资源</w:t>
      </w:r>
      <w:bookmarkEnd w:id="117"/>
      <w:bookmarkEnd w:id="118"/>
      <w:bookmarkEnd w:id="119"/>
      <w:bookmarkEnd w:id="120"/>
    </w:p>
    <w:p w14:paraId="5678A6FD">
      <w:pPr>
        <w:spacing w:line="400" w:lineRule="exact"/>
        <w:ind w:firstLine="480" w:firstLineChars="200"/>
        <w:rPr>
          <w:rFonts w:hint="default" w:ascii="Times New Roman" w:hAnsi="Times New Roman" w:cs="Times New Roman"/>
          <w:highlight w:val="none"/>
        </w:rPr>
      </w:pPr>
      <w:r>
        <w:rPr>
          <w:rFonts w:hint="default" w:ascii="Times New Roman" w:hAnsi="Times New Roman" w:eastAsia="方正仿宋简体" w:cs="Times New Roman"/>
          <w:color w:val="000000"/>
          <w:sz w:val="24"/>
          <w:highlight w:val="none"/>
        </w:rPr>
        <w:t>主要包括能满足学生专业学习、教师专业教学研究和教学实施需要的教材、图书和数字资源</w:t>
      </w:r>
      <w:r>
        <w:rPr>
          <w:rFonts w:hint="default" w:ascii="Times New Roman" w:hAnsi="Times New Roman" w:cs="Times New Roman"/>
          <w:highlight w:val="none"/>
        </w:rPr>
        <w:t>。</w:t>
      </w:r>
    </w:p>
    <w:p w14:paraId="5285A342">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1.教材选用基本要求</w:t>
      </w:r>
    </w:p>
    <w:p w14:paraId="78D9B5BC">
      <w:pPr>
        <w:spacing w:line="400" w:lineRule="exact"/>
        <w:ind w:firstLine="480" w:firstLineChars="200"/>
        <w:rPr>
          <w:rFonts w:hint="default" w:ascii="Times New Roman" w:hAnsi="Times New Roman" w:eastAsia="仿宋_GB2312" w:cs="Times New Roman"/>
          <w:b/>
          <w:color w:val="000000"/>
          <w:sz w:val="24"/>
          <w:highlight w:val="none"/>
        </w:rPr>
      </w:pPr>
      <w:r>
        <w:rPr>
          <w:rFonts w:hint="default" w:ascii="Times New Roman" w:hAnsi="Times New Roman" w:eastAsia="方正仿宋简体" w:cs="Times New Roman"/>
          <w:color w:val="000000"/>
          <w:sz w:val="24"/>
          <w:highlight w:val="none"/>
        </w:rPr>
        <w:t>根据课程设置，选用优质教材，禁止不合格的教材进入课堂。完善教材选用制度，经过规范程序，根据所授课程内容择优选用教材。</w:t>
      </w:r>
    </w:p>
    <w:p w14:paraId="220BE787">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2.图书文献配备基本要求</w:t>
      </w:r>
    </w:p>
    <w:p w14:paraId="6400184B">
      <w:pPr>
        <w:spacing w:line="400" w:lineRule="exact"/>
        <w:ind w:firstLine="480" w:firstLineChars="200"/>
        <w:rPr>
          <w:rFonts w:hint="default" w:ascii="Times New Roman" w:hAnsi="Times New Roman" w:eastAsia="仿宋_GB2312" w:cs="Times New Roman"/>
          <w:color w:val="000000"/>
          <w:sz w:val="24"/>
          <w:highlight w:val="none"/>
        </w:rPr>
      </w:pPr>
      <w:r>
        <w:rPr>
          <w:rFonts w:hint="default" w:ascii="Times New Roman" w:hAnsi="Times New Roman" w:eastAsia="方正仿宋简体" w:cs="Times New Roman"/>
          <w:color w:val="000000"/>
          <w:sz w:val="24"/>
          <w:highlight w:val="none"/>
        </w:rPr>
        <w:t>专业类图书主要包括：文化艺术类图书、期刊，化学类、化工</w:t>
      </w:r>
      <w:r>
        <w:rPr>
          <w:rFonts w:hint="default" w:ascii="Times New Roman" w:hAnsi="Times New Roman" w:eastAsia="方正仿宋简体" w:cs="Times New Roman"/>
          <w:color w:val="000000"/>
          <w:sz w:val="24"/>
          <w:highlight w:val="none"/>
          <w:lang w:val="en-US" w:eastAsia="zh-CN"/>
        </w:rPr>
        <w:t>材料</w:t>
      </w:r>
      <w:r>
        <w:rPr>
          <w:rFonts w:hint="default" w:ascii="Times New Roman" w:hAnsi="Times New Roman" w:eastAsia="方正仿宋简体" w:cs="Times New Roman"/>
          <w:color w:val="000000"/>
          <w:sz w:val="24"/>
          <w:highlight w:val="none"/>
        </w:rPr>
        <w:t>类等专业图书、期刊，配备</w:t>
      </w:r>
      <w:r>
        <w:rPr>
          <w:rFonts w:hint="default" w:ascii="Times New Roman" w:hAnsi="Times New Roman" w:eastAsia="方正仿宋简体" w:cs="Times New Roman"/>
          <w:color w:val="000000"/>
          <w:sz w:val="24"/>
          <w:highlight w:val="none"/>
          <w:lang w:val="en-US" w:eastAsia="zh-CN"/>
        </w:rPr>
        <w:t>制图</w:t>
      </w:r>
      <w:r>
        <w:rPr>
          <w:rFonts w:hint="default" w:ascii="Times New Roman" w:hAnsi="Times New Roman" w:eastAsia="方正仿宋简体" w:cs="Times New Roman"/>
          <w:color w:val="000000"/>
          <w:sz w:val="24"/>
          <w:highlight w:val="none"/>
        </w:rPr>
        <w:t>设备等工具书。</w:t>
      </w:r>
      <w:r>
        <w:rPr>
          <w:rFonts w:hint="default" w:ascii="Times New Roman" w:hAnsi="Times New Roman" w:eastAsia="仿宋_GB2312" w:cs="Times New Roman"/>
          <w:color w:val="000000"/>
          <w:sz w:val="24"/>
          <w:highlight w:val="none"/>
        </w:rPr>
        <w:t xml:space="preserve"> </w:t>
      </w:r>
    </w:p>
    <w:p w14:paraId="391472B6">
      <w:pPr>
        <w:spacing w:line="400" w:lineRule="exact"/>
        <w:ind w:left="420" w:left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3.数字教学资源配置基本要求</w:t>
      </w:r>
    </w:p>
    <w:p w14:paraId="1FD6A2DA">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为深入贯彻落实党的十九大精神，响应国家推进“互联网+教育”发展的号召，加快我院教育现代化建设。首先，建设精品资源共享课程，目前我院拥有自己的教师培训中心及课程录播室，并具有一批优秀的信息化教学教师。其次，配备与本专业有关的教学课件、数字化教学案例库、数字教材等专业教学资源库。通过集体备课等方式，实现收集优秀教师教学课件、资源等。最后，通过充分利用本院的实训资源，录播共享课程，实现教学资源的优化与合理配置。</w:t>
      </w:r>
    </w:p>
    <w:p w14:paraId="6DDD1147">
      <w:pPr>
        <w:pStyle w:val="3"/>
        <w:spacing w:before="0" w:after="0" w:line="400" w:lineRule="exact"/>
        <w:rPr>
          <w:rFonts w:hint="default" w:ascii="Times New Roman" w:hAnsi="Times New Roman" w:eastAsia="楷体" w:cs="Times New Roman"/>
          <w:color w:val="000000"/>
          <w:sz w:val="24"/>
          <w:szCs w:val="24"/>
          <w:highlight w:val="none"/>
        </w:rPr>
      </w:pPr>
      <w:bookmarkStart w:id="121" w:name="_Toc8835"/>
      <w:bookmarkStart w:id="122" w:name="_Toc26270"/>
      <w:bookmarkStart w:id="123" w:name="_Toc19355"/>
      <w:bookmarkStart w:id="124" w:name="_Toc13151"/>
      <w:r>
        <w:rPr>
          <w:rFonts w:hint="default" w:ascii="Times New Roman" w:hAnsi="Times New Roman" w:eastAsia="楷体" w:cs="Times New Roman"/>
          <w:color w:val="000000"/>
          <w:sz w:val="24"/>
          <w:szCs w:val="24"/>
          <w:highlight w:val="none"/>
        </w:rPr>
        <w:t>（四）教学方法</w:t>
      </w:r>
      <w:bookmarkEnd w:id="121"/>
      <w:bookmarkEnd w:id="122"/>
      <w:bookmarkEnd w:id="123"/>
      <w:bookmarkEnd w:id="124"/>
    </w:p>
    <w:p w14:paraId="3333AC6F">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教师充分开发并利用信息化教学资源、教学平台，灵活运用头脑风暴教学法、案例教学法、项目教学法、任务驱动法、现场教学法、讲授法等教学方法。</w:t>
      </w:r>
    </w:p>
    <w:p w14:paraId="4CA58948">
      <w:pPr>
        <w:pStyle w:val="3"/>
        <w:spacing w:before="0" w:after="0" w:line="400" w:lineRule="exact"/>
        <w:rPr>
          <w:rFonts w:hint="default" w:ascii="Times New Roman" w:hAnsi="Times New Roman" w:eastAsia="楷体" w:cs="Times New Roman"/>
          <w:color w:val="000000"/>
          <w:sz w:val="24"/>
          <w:szCs w:val="24"/>
          <w:highlight w:val="none"/>
        </w:rPr>
      </w:pPr>
      <w:bookmarkStart w:id="125" w:name="_Toc24529"/>
      <w:bookmarkStart w:id="126" w:name="_Toc1618"/>
      <w:bookmarkStart w:id="127" w:name="_Toc26245"/>
      <w:bookmarkStart w:id="128" w:name="_Toc17789"/>
      <w:r>
        <w:rPr>
          <w:rFonts w:hint="default" w:ascii="Times New Roman" w:hAnsi="Times New Roman" w:eastAsia="楷体" w:cs="Times New Roman"/>
          <w:color w:val="000000"/>
          <w:sz w:val="24"/>
          <w:szCs w:val="24"/>
          <w:highlight w:val="none"/>
        </w:rPr>
        <w:t>（五）学习评价</w:t>
      </w:r>
      <w:bookmarkEnd w:id="125"/>
      <w:bookmarkEnd w:id="126"/>
      <w:bookmarkEnd w:id="127"/>
      <w:bookmarkEnd w:id="128"/>
    </w:p>
    <w:p w14:paraId="351EDABA">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1.公共基础课程考核评价建议</w:t>
      </w:r>
    </w:p>
    <w:p w14:paraId="3706DFF1">
      <w:pPr>
        <w:spacing w:line="400" w:lineRule="exact"/>
        <w:ind w:firstLine="480" w:firstLineChars="200"/>
        <w:jc w:val="left"/>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公共基础课程成绩按百分制计算，包括平时成绩、期末考试成绩</w:t>
      </w:r>
      <w:r>
        <w:rPr>
          <w:rFonts w:hint="default" w:ascii="Times New Roman" w:hAnsi="Times New Roman" w:eastAsia="方正仿宋简体" w:cs="Times New Roman"/>
          <w:color w:val="000000"/>
          <w:sz w:val="24"/>
          <w:highlight w:val="none"/>
          <w:lang w:eastAsia="zh-CN"/>
        </w:rPr>
        <w:t>二</w:t>
      </w:r>
      <w:r>
        <w:rPr>
          <w:rFonts w:hint="default" w:ascii="Times New Roman" w:hAnsi="Times New Roman" w:eastAsia="方正仿宋简体" w:cs="Times New Roman"/>
          <w:color w:val="000000"/>
          <w:sz w:val="24"/>
          <w:highlight w:val="none"/>
        </w:rPr>
        <w:t>部分。平时成绩根据学生出勤情况、作业完成情况、课堂表现情况情况等进</w:t>
      </w:r>
      <w:r>
        <w:rPr>
          <w:rFonts w:hint="default" w:ascii="Times New Roman" w:hAnsi="Times New Roman" w:eastAsia="方正仿宋简体" w:cs="Times New Roman"/>
          <w:color w:val="000000" w:themeColor="text1"/>
          <w:sz w:val="24"/>
          <w:highlight w:val="none"/>
          <w14:textFill>
            <w14:solidFill>
              <w14:schemeClr w14:val="tx1"/>
            </w14:solidFill>
          </w14:textFill>
        </w:rPr>
        <w:t>行评定，占总成绩的</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 w:val="24"/>
          <w:highlight w:val="none"/>
          <w14:textFill>
            <w14:solidFill>
              <w14:schemeClr w14:val="tx1"/>
            </w14:solidFill>
          </w14:textFill>
        </w:rPr>
        <w:t>0%；期末考试可根据课程特点采用闭卷考试、开卷考试、实操考试、撰写论文等形式，考试内容要注重考查学生知识运用能力和解决实际问题能力，闭卷考试要从考查学生的知识掌握情况和知识应用能力入手进行拟题，题量和难度要适中，避免偏、难题型，全面考察学生对本门课程的掌握情况，期末考试成绩占总成绩的</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方正仿宋简体" w:cs="Times New Roman"/>
          <w:color w:val="000000" w:themeColor="text1"/>
          <w:sz w:val="24"/>
          <w:highlight w:val="none"/>
          <w14:textFill>
            <w14:solidFill>
              <w14:schemeClr w14:val="tx1"/>
            </w14:solidFill>
          </w14:textFill>
        </w:rPr>
        <w:t>0%。</w:t>
      </w:r>
    </w:p>
    <w:p w14:paraId="704F8DB2">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2.专业（技能）课程考核评价建议</w:t>
      </w:r>
    </w:p>
    <w:p w14:paraId="63C96CB6">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（1）专业课程考评形式</w:t>
      </w:r>
    </w:p>
    <w:p w14:paraId="3885BE2F">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过程考评：根据学生在每个学习情境或者每个学习任务的教、学、做的教学过程中，学生参加课堂学习、实践训练、小组协作学习、任务完成情况等所反映出的学生学习态度、学习能力和学习效果。即对教学过程进行实时监控，考评学生对学习任务的掌握情况，探究教学中所存在的问题或缺陷，适时调整教学方法与手段。</w:t>
      </w:r>
    </w:p>
    <w:p w14:paraId="2FA629E8">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期末考核评价：在学期末进行综合知识和能力的考核，可以采用笔试，也可以采用实操考核和现场提问等多种形式，了解学生本学期的学习是否达到教学目标的要求。</w:t>
      </w:r>
    </w:p>
    <w:p w14:paraId="1CC091FD">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（2）专业</w:t>
      </w:r>
      <w:r>
        <w:rPr>
          <w:rFonts w:hint="default" w:ascii="Times New Roman" w:hAnsi="Times New Roman" w:eastAsia="方正仿宋简体" w:cs="Times New Roman"/>
          <w:color w:val="000000"/>
          <w:sz w:val="24"/>
          <w:highlight w:val="none"/>
          <w:lang w:eastAsia="zh-CN"/>
        </w:rPr>
        <w:t>理论</w:t>
      </w:r>
      <w:r>
        <w:rPr>
          <w:rFonts w:hint="default" w:ascii="Times New Roman" w:hAnsi="Times New Roman" w:eastAsia="方正仿宋简体" w:cs="Times New Roman"/>
          <w:color w:val="000000"/>
          <w:sz w:val="24"/>
          <w:highlight w:val="none"/>
        </w:rPr>
        <w:t>课程</w:t>
      </w:r>
    </w:p>
    <w:p w14:paraId="015185CC">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成绩计算按平时成绩</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0%+期末成绩</w:t>
      </w: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0%。</w:t>
      </w:r>
    </w:p>
    <w:p w14:paraId="30591A27">
      <w:pPr>
        <w:spacing w:line="400" w:lineRule="exact"/>
        <w:ind w:firstLine="480" w:firstLineChars="200"/>
        <w:jc w:val="left"/>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w:t>
      </w:r>
      <w:r>
        <w:rPr>
          <w:rFonts w:hint="default" w:ascii="Times New Roman" w:hAnsi="Times New Roman" w:eastAsia="方正仿宋简体" w:cs="Times New Roman"/>
          <w:color w:val="000000" w:themeColor="text1"/>
          <w:sz w:val="24"/>
          <w:highlight w:val="none"/>
          <w14:textFill>
            <w14:solidFill>
              <w14:schemeClr w14:val="tx1"/>
            </w14:solidFill>
          </w14:textFill>
        </w:rPr>
        <w:t>专业实操课程</w:t>
      </w:r>
    </w:p>
    <w:p w14:paraId="65E6E34A">
      <w:pPr>
        <w:spacing w:line="400" w:lineRule="exact"/>
        <w:ind w:firstLine="480" w:firstLineChars="200"/>
        <w:rPr>
          <w:rFonts w:hint="default" w:ascii="Times New Roman" w:hAnsi="Times New Roman" w:eastAsia="方正仿宋简体" w:cs="Times New Roman"/>
          <w:color w:val="000000"/>
          <w:sz w:val="24"/>
          <w:highlight w:val="none"/>
        </w:rPr>
      </w:pPr>
      <w:bookmarkStart w:id="129" w:name="_Toc4473"/>
      <w:bookmarkStart w:id="130" w:name="_Toc17347"/>
      <w:r>
        <w:rPr>
          <w:rFonts w:hint="default" w:ascii="Times New Roman" w:hAnsi="Times New Roman" w:eastAsia="方正仿宋简体" w:cs="Times New Roman"/>
          <w:color w:val="000000"/>
          <w:sz w:val="24"/>
          <w:highlight w:val="none"/>
        </w:rPr>
        <w:t>成绩计算按平时成绩</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0%+期末</w:t>
      </w:r>
      <w:r>
        <w:rPr>
          <w:rFonts w:hint="default" w:ascii="Times New Roman" w:hAnsi="Times New Roman" w:eastAsia="方正仿宋简体" w:cs="Times New Roman"/>
          <w:color w:val="000000"/>
          <w:sz w:val="24"/>
          <w:highlight w:val="none"/>
          <w:lang w:eastAsia="zh-CN"/>
        </w:rPr>
        <w:t>理论</w:t>
      </w:r>
      <w:r>
        <w:rPr>
          <w:rFonts w:hint="default" w:ascii="Times New Roman" w:hAnsi="Times New Roman" w:eastAsia="方正仿宋简体" w:cs="Times New Roman"/>
          <w:color w:val="000000"/>
          <w:sz w:val="24"/>
          <w:highlight w:val="none"/>
        </w:rPr>
        <w:t>成绩</w:t>
      </w: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0%</w:t>
      </w:r>
      <w:r>
        <w:rPr>
          <w:rFonts w:hint="default" w:ascii="Times New Roman" w:hAnsi="Times New Roman" w:eastAsia="方正仿宋简体" w:cs="Times New Roman"/>
          <w:color w:val="000000"/>
          <w:sz w:val="24"/>
          <w:highlight w:val="none"/>
          <w:lang w:val="en-US" w:eastAsia="zh-CN"/>
        </w:rPr>
        <w:t>+期末实操成绩30%</w:t>
      </w:r>
      <w:r>
        <w:rPr>
          <w:rFonts w:hint="default" w:ascii="Times New Roman" w:hAnsi="Times New Roman" w:eastAsia="方正仿宋简体" w:cs="Times New Roman"/>
          <w:color w:val="000000"/>
          <w:sz w:val="24"/>
          <w:highlight w:val="none"/>
        </w:rPr>
        <w:t>。</w:t>
      </w:r>
    </w:p>
    <w:p w14:paraId="685AA5DC">
      <w:pPr>
        <w:pStyle w:val="3"/>
        <w:numPr>
          <w:ilvl w:val="0"/>
          <w:numId w:val="4"/>
        </w:numPr>
        <w:spacing w:before="0" w:after="0" w:line="400" w:lineRule="exact"/>
        <w:rPr>
          <w:rFonts w:hint="default" w:ascii="Times New Roman" w:hAnsi="Times New Roman" w:eastAsia="楷体" w:cs="Times New Roman"/>
          <w:color w:val="000000"/>
          <w:sz w:val="24"/>
          <w:szCs w:val="24"/>
          <w:highlight w:val="none"/>
        </w:rPr>
      </w:pPr>
      <w:bookmarkStart w:id="131" w:name="_Toc8420"/>
      <w:bookmarkStart w:id="132" w:name="_Toc23933"/>
      <w:r>
        <w:rPr>
          <w:rFonts w:hint="default" w:ascii="Times New Roman" w:hAnsi="Times New Roman" w:eastAsia="楷体" w:cs="Times New Roman"/>
          <w:color w:val="000000"/>
          <w:sz w:val="24"/>
          <w:szCs w:val="24"/>
          <w:highlight w:val="none"/>
        </w:rPr>
        <w:t>质量管理</w:t>
      </w:r>
      <w:bookmarkEnd w:id="129"/>
      <w:bookmarkEnd w:id="130"/>
      <w:bookmarkEnd w:id="131"/>
      <w:bookmarkEnd w:id="132"/>
    </w:p>
    <w:p w14:paraId="67D6A215">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1.学院和</w:t>
      </w:r>
      <w:r>
        <w:rPr>
          <w:rFonts w:hint="default" w:ascii="Times New Roman" w:hAnsi="Times New Roman" w:eastAsia="方正仿宋简体" w:cs="Times New Roman"/>
          <w:color w:val="000000"/>
          <w:sz w:val="24"/>
          <w:highlight w:val="none"/>
          <w:lang w:eastAsia="zh-CN"/>
        </w:rPr>
        <w:t>系部</w:t>
      </w:r>
      <w:r>
        <w:rPr>
          <w:rFonts w:hint="default" w:ascii="Times New Roman" w:hAnsi="Times New Roman" w:eastAsia="方正仿宋简体" w:cs="Times New Roman"/>
          <w:color w:val="000000"/>
          <w:sz w:val="24"/>
          <w:highlight w:val="none"/>
        </w:rPr>
        <w:t>健全专业教学质量监控管理制度，完善课堂教学、教学评价、实习实训、毕业设计以及专业调研、人才培养方案更新、资源建设等方面质量标准建设。</w:t>
      </w:r>
    </w:p>
    <w:p w14:paraId="5DA3D04B">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2.学</w:t>
      </w:r>
      <w:r>
        <w:rPr>
          <w:rFonts w:hint="default" w:ascii="Times New Roman" w:hAnsi="Times New Roman" w:eastAsia="方正仿宋简体" w:cs="Times New Roman"/>
          <w:color w:val="000000"/>
          <w:sz w:val="24"/>
          <w:highlight w:val="none"/>
          <w:lang w:eastAsia="zh-CN"/>
        </w:rPr>
        <w:t>院</w:t>
      </w:r>
      <w:r>
        <w:rPr>
          <w:rFonts w:hint="default" w:ascii="Times New Roman" w:hAnsi="Times New Roman" w:eastAsia="方正仿宋简体" w:cs="Times New Roman"/>
          <w:color w:val="000000"/>
          <w:sz w:val="24"/>
          <w:highlight w:val="none"/>
        </w:rPr>
        <w:t>、系</w:t>
      </w:r>
      <w:r>
        <w:rPr>
          <w:rFonts w:hint="default" w:ascii="Times New Roman" w:hAnsi="Times New Roman" w:eastAsia="方正仿宋简体" w:cs="Times New Roman"/>
          <w:color w:val="000000"/>
          <w:sz w:val="24"/>
          <w:highlight w:val="none"/>
          <w:lang w:eastAsia="zh-CN"/>
        </w:rPr>
        <w:t>部</w:t>
      </w:r>
      <w:r>
        <w:rPr>
          <w:rFonts w:hint="default" w:ascii="Times New Roman" w:hAnsi="Times New Roman" w:eastAsia="方正仿宋简体" w:cs="Times New Roman"/>
          <w:color w:val="000000"/>
          <w:sz w:val="24"/>
          <w:highlight w:val="none"/>
        </w:rPr>
        <w:t>完善教学管理机制，加强日常教学组织运行与管理，建立健全巡课、听课、评教、评学等制度，建立与企业联动的实践教学环节督导制度，严明教学纪律，强化教学组织功能，定期开展公开课、示范课等教研活动。</w:t>
      </w:r>
    </w:p>
    <w:p w14:paraId="231235CD">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3.学</w:t>
      </w:r>
      <w:r>
        <w:rPr>
          <w:rFonts w:hint="default" w:ascii="Times New Roman" w:hAnsi="Times New Roman" w:eastAsia="方正仿宋简体" w:cs="Times New Roman"/>
          <w:color w:val="000000"/>
          <w:sz w:val="24"/>
          <w:highlight w:val="none"/>
          <w:lang w:eastAsia="zh-CN"/>
        </w:rPr>
        <w:t>院</w:t>
      </w:r>
      <w:r>
        <w:rPr>
          <w:rFonts w:hint="default" w:ascii="Times New Roman" w:hAnsi="Times New Roman" w:eastAsia="方正仿宋简体" w:cs="Times New Roman"/>
          <w:color w:val="000000"/>
          <w:sz w:val="24"/>
          <w:highlight w:val="none"/>
        </w:rPr>
        <w:t>建立毕业生跟踪反馈机制及社会评价机制，并对生源情况、在校生学业水平、毕业生就业情况等进行分析，定期评价人才培养质量和培养目标达成情况。</w:t>
      </w:r>
    </w:p>
    <w:p w14:paraId="308EFB22">
      <w:pPr>
        <w:spacing w:line="40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w:t>
      </w:r>
      <w:r>
        <w:rPr>
          <w:rFonts w:hint="default" w:ascii="Times New Roman" w:hAnsi="Times New Roman" w:eastAsia="方正仿宋简体" w:cs="Times New Roman"/>
          <w:color w:val="000000"/>
          <w:sz w:val="24"/>
          <w:highlight w:val="none"/>
          <w:lang w:eastAsia="zh-CN"/>
        </w:rPr>
        <w:t>系部</w:t>
      </w:r>
      <w:r>
        <w:rPr>
          <w:rFonts w:hint="default" w:ascii="Times New Roman" w:hAnsi="Times New Roman" w:eastAsia="方正仿宋简体" w:cs="Times New Roman"/>
          <w:color w:val="000000"/>
          <w:sz w:val="24"/>
          <w:highlight w:val="none"/>
        </w:rPr>
        <w:t>充分利用评价分析结果有效改进专业教学，持续提高人才培养质量。</w:t>
      </w:r>
      <w:bookmarkStart w:id="133" w:name="_Toc9809"/>
    </w:p>
    <w:p w14:paraId="66D1FBED">
      <w:pPr>
        <w:spacing w:line="400" w:lineRule="exact"/>
        <w:rPr>
          <w:rFonts w:hint="default" w:ascii="Times New Roman" w:hAnsi="Times New Roman" w:eastAsia="方正仿宋简体" w:cs="Times New Roman"/>
          <w:color w:val="000000"/>
          <w:sz w:val="24"/>
          <w:highlight w:val="none"/>
        </w:rPr>
      </w:pPr>
    </w:p>
    <w:p w14:paraId="55282065">
      <w:pPr>
        <w:spacing w:line="400" w:lineRule="exact"/>
        <w:outlineLvl w:val="0"/>
        <w:rPr>
          <w:rFonts w:hint="default" w:ascii="Times New Roman" w:hAnsi="Times New Roman" w:eastAsia="黑体" w:cs="Times New Roman"/>
          <w:b/>
          <w:bCs/>
          <w:color w:val="000000"/>
          <w:sz w:val="32"/>
          <w:szCs w:val="32"/>
          <w:highlight w:val="none"/>
        </w:rPr>
      </w:pPr>
      <w:bookmarkStart w:id="134" w:name="_Toc17726"/>
      <w:bookmarkStart w:id="135" w:name="_Toc14585"/>
      <w:bookmarkStart w:id="136" w:name="_Toc32615"/>
      <w:r>
        <w:rPr>
          <w:rFonts w:hint="default" w:ascii="Times New Roman" w:hAnsi="Times New Roman" w:eastAsia="黑体" w:cs="Times New Roman"/>
          <w:b/>
          <w:bCs/>
          <w:color w:val="000000"/>
          <w:sz w:val="32"/>
          <w:szCs w:val="32"/>
          <w:highlight w:val="none"/>
        </w:rPr>
        <w:t>十二、毕业要求</w:t>
      </w:r>
      <w:bookmarkEnd w:id="133"/>
      <w:bookmarkEnd w:id="134"/>
      <w:bookmarkEnd w:id="135"/>
      <w:bookmarkEnd w:id="136"/>
    </w:p>
    <w:p w14:paraId="78D86EBB">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1.毕业学分要求</w:t>
      </w:r>
    </w:p>
    <w:tbl>
      <w:tblPr>
        <w:tblStyle w:val="12"/>
        <w:tblpPr w:leftFromText="180" w:rightFromText="180" w:vertAnchor="text" w:horzAnchor="page" w:tblpX="1773" w:tblpY="799"/>
        <w:tblOverlap w:val="never"/>
        <w:tblW w:w="8999"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06"/>
        <w:gridCol w:w="1369"/>
        <w:gridCol w:w="1596"/>
        <w:gridCol w:w="1344"/>
        <w:gridCol w:w="2484"/>
      </w:tblGrid>
      <w:tr w14:paraId="09A297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exact"/>
          <w:tblHeader/>
        </w:trPr>
        <w:tc>
          <w:tcPr>
            <w:tcW w:w="2206" w:type="dxa"/>
            <w:vMerge w:val="restart"/>
            <w:shd w:val="clear" w:color="auto" w:fill="EEECE1"/>
            <w:vAlign w:val="center"/>
          </w:tcPr>
          <w:p w14:paraId="79B7912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课程体系</w:t>
            </w:r>
          </w:p>
        </w:tc>
        <w:tc>
          <w:tcPr>
            <w:tcW w:w="4309" w:type="dxa"/>
            <w:gridSpan w:val="3"/>
            <w:shd w:val="clear" w:color="auto" w:fill="EEECE1"/>
            <w:vAlign w:val="center"/>
          </w:tcPr>
          <w:p w14:paraId="0395D34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学分要求</w:t>
            </w:r>
          </w:p>
        </w:tc>
        <w:tc>
          <w:tcPr>
            <w:tcW w:w="2484" w:type="dxa"/>
            <w:vMerge w:val="restart"/>
            <w:shd w:val="clear" w:color="auto" w:fill="EEECE1"/>
            <w:vAlign w:val="center"/>
          </w:tcPr>
          <w:p w14:paraId="78363B2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备注</w:t>
            </w:r>
          </w:p>
        </w:tc>
      </w:tr>
      <w:tr w14:paraId="359A04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4" w:hRule="exact"/>
          <w:tblHeader/>
        </w:trPr>
        <w:tc>
          <w:tcPr>
            <w:tcW w:w="2206" w:type="dxa"/>
            <w:vMerge w:val="continue"/>
            <w:tcBorders>
              <w:bottom w:val="single" w:color="auto" w:sz="6" w:space="0"/>
            </w:tcBorders>
            <w:shd w:val="clear" w:color="auto" w:fill="EEECE1"/>
            <w:vAlign w:val="center"/>
          </w:tcPr>
          <w:p w14:paraId="6E363CF1">
            <w:pPr>
              <w:keepNext w:val="0"/>
              <w:keepLines w:val="0"/>
              <w:suppressLineNumbers w:val="0"/>
              <w:spacing w:before="0" w:beforeAutospacing="0" w:after="0" w:afterAutospacing="0" w:line="400" w:lineRule="exact"/>
              <w:ind w:left="0" w:right="0" w:firstLine="482" w:firstLineChars="200"/>
              <w:jc w:val="center"/>
              <w:rPr>
                <w:rFonts w:hint="default" w:ascii="Times New Roman" w:hAnsi="Times New Roman" w:eastAsia="方正仿宋简体" w:cs="Times New Roman"/>
                <w:b/>
                <w:bCs/>
                <w:color w:val="000000"/>
                <w:sz w:val="24"/>
                <w:highlight w:val="none"/>
              </w:rPr>
            </w:pPr>
          </w:p>
        </w:tc>
        <w:tc>
          <w:tcPr>
            <w:tcW w:w="1369" w:type="dxa"/>
            <w:tcBorders>
              <w:bottom w:val="single" w:color="auto" w:sz="6" w:space="0"/>
            </w:tcBorders>
            <w:shd w:val="clear" w:color="auto" w:fill="EEECE1"/>
            <w:vAlign w:val="center"/>
          </w:tcPr>
          <w:p w14:paraId="3A50B822">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必修</w:t>
            </w:r>
          </w:p>
        </w:tc>
        <w:tc>
          <w:tcPr>
            <w:tcW w:w="1596" w:type="dxa"/>
            <w:tcBorders>
              <w:bottom w:val="single" w:color="auto" w:sz="6" w:space="0"/>
            </w:tcBorders>
            <w:shd w:val="clear" w:color="auto" w:fill="EEECE1"/>
            <w:vAlign w:val="center"/>
          </w:tcPr>
          <w:p w14:paraId="45E7A53A">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限选</w:t>
            </w:r>
          </w:p>
        </w:tc>
        <w:tc>
          <w:tcPr>
            <w:tcW w:w="1344" w:type="dxa"/>
            <w:tcBorders>
              <w:bottom w:val="single" w:color="auto" w:sz="6" w:space="0"/>
            </w:tcBorders>
            <w:shd w:val="clear" w:color="auto" w:fill="EEECE1"/>
            <w:vAlign w:val="center"/>
          </w:tcPr>
          <w:p w14:paraId="27BBF04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小计</w:t>
            </w:r>
          </w:p>
        </w:tc>
        <w:tc>
          <w:tcPr>
            <w:tcW w:w="2484" w:type="dxa"/>
            <w:vMerge w:val="continue"/>
            <w:tcBorders>
              <w:bottom w:val="single" w:color="auto" w:sz="6" w:space="0"/>
            </w:tcBorders>
            <w:shd w:val="clear" w:color="auto" w:fill="EEECE1"/>
            <w:vAlign w:val="center"/>
          </w:tcPr>
          <w:p w14:paraId="6376E922">
            <w:pPr>
              <w:keepNext w:val="0"/>
              <w:keepLines w:val="0"/>
              <w:suppressLineNumbers w:val="0"/>
              <w:spacing w:before="0" w:beforeAutospacing="0" w:after="0" w:afterAutospacing="0" w:line="400" w:lineRule="exact"/>
              <w:ind w:left="0" w:right="0" w:firstLine="482" w:firstLineChars="200"/>
              <w:jc w:val="center"/>
              <w:rPr>
                <w:rFonts w:hint="default" w:ascii="Times New Roman" w:hAnsi="Times New Roman" w:eastAsia="方正仿宋简体" w:cs="Times New Roman"/>
                <w:b/>
                <w:bCs/>
                <w:color w:val="000000"/>
                <w:sz w:val="24"/>
                <w:highlight w:val="none"/>
              </w:rPr>
            </w:pPr>
          </w:p>
        </w:tc>
      </w:tr>
      <w:tr w14:paraId="4C8566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2206" w:type="dxa"/>
            <w:tcBorders>
              <w:top w:val="single" w:color="auto" w:sz="6" w:space="0"/>
              <w:bottom w:val="single" w:color="auto" w:sz="6" w:space="0"/>
            </w:tcBorders>
            <w:vAlign w:val="center"/>
          </w:tcPr>
          <w:p w14:paraId="482F9E4B">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公共基础课程</w:t>
            </w:r>
          </w:p>
        </w:tc>
        <w:tc>
          <w:tcPr>
            <w:tcW w:w="1369" w:type="dxa"/>
            <w:tcBorders>
              <w:top w:val="single" w:color="auto" w:sz="6" w:space="0"/>
              <w:bottom w:val="single" w:color="auto" w:sz="6" w:space="0"/>
            </w:tcBorders>
            <w:vAlign w:val="center"/>
          </w:tcPr>
          <w:p w14:paraId="6AD16AF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48</w:t>
            </w:r>
          </w:p>
        </w:tc>
        <w:tc>
          <w:tcPr>
            <w:tcW w:w="1596" w:type="dxa"/>
            <w:tcBorders>
              <w:top w:val="single" w:color="auto" w:sz="6" w:space="0"/>
              <w:bottom w:val="single" w:color="auto" w:sz="6" w:space="0"/>
            </w:tcBorders>
            <w:vAlign w:val="center"/>
          </w:tcPr>
          <w:p w14:paraId="5D24288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0</w:t>
            </w:r>
          </w:p>
        </w:tc>
        <w:tc>
          <w:tcPr>
            <w:tcW w:w="1344" w:type="dxa"/>
            <w:tcBorders>
              <w:top w:val="single" w:color="auto" w:sz="6" w:space="0"/>
              <w:bottom w:val="single" w:color="auto" w:sz="6" w:space="0"/>
            </w:tcBorders>
            <w:vAlign w:val="center"/>
          </w:tcPr>
          <w:p w14:paraId="7B25F5E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48</w:t>
            </w:r>
          </w:p>
        </w:tc>
        <w:tc>
          <w:tcPr>
            <w:tcW w:w="2484" w:type="dxa"/>
            <w:tcBorders>
              <w:top w:val="single" w:color="auto" w:sz="6" w:space="0"/>
              <w:bottom w:val="single" w:color="auto" w:sz="6" w:space="0"/>
            </w:tcBorders>
            <w:vAlign w:val="center"/>
          </w:tcPr>
          <w:p w14:paraId="18331CC6">
            <w:pPr>
              <w:keepNext w:val="0"/>
              <w:keepLines w:val="0"/>
              <w:suppressLineNumbers w:val="0"/>
              <w:spacing w:before="0" w:beforeAutospacing="0" w:after="0" w:afterAutospacing="0" w:line="400" w:lineRule="exact"/>
              <w:ind w:left="0" w:right="0" w:firstLine="422" w:firstLineChars="200"/>
              <w:jc w:val="center"/>
              <w:rPr>
                <w:rFonts w:hint="default" w:ascii="Times New Roman" w:hAnsi="Times New Roman" w:eastAsia="方正仿宋简体" w:cs="Times New Roman"/>
                <w:b/>
                <w:bCs/>
                <w:color w:val="000000"/>
                <w:szCs w:val="21"/>
                <w:highlight w:val="yellow"/>
              </w:rPr>
            </w:pPr>
          </w:p>
        </w:tc>
      </w:tr>
      <w:tr w14:paraId="3FF403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1C233C3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公共</w:t>
            </w:r>
            <w:r>
              <w:rPr>
                <w:rFonts w:hint="default" w:ascii="Times New Roman" w:hAnsi="Times New Roman" w:eastAsia="方正仿宋简体" w:cs="Times New Roman"/>
                <w:b/>
                <w:bCs/>
                <w:color w:val="000000"/>
                <w:szCs w:val="21"/>
                <w:highlight w:val="none"/>
                <w:lang w:eastAsia="zh-CN"/>
              </w:rPr>
              <w:t>选修</w:t>
            </w:r>
            <w:r>
              <w:rPr>
                <w:rFonts w:hint="default" w:ascii="Times New Roman" w:hAnsi="Times New Roman" w:eastAsia="方正仿宋简体" w:cs="Times New Roman"/>
                <w:b/>
                <w:bCs/>
                <w:color w:val="000000"/>
                <w:szCs w:val="21"/>
                <w:highlight w:val="none"/>
              </w:rPr>
              <w:t>课程</w:t>
            </w:r>
          </w:p>
        </w:tc>
        <w:tc>
          <w:tcPr>
            <w:tcW w:w="1369" w:type="dxa"/>
            <w:tcBorders>
              <w:top w:val="single" w:color="auto" w:sz="6" w:space="0"/>
              <w:bottom w:val="single" w:color="auto" w:sz="6" w:space="0"/>
            </w:tcBorders>
            <w:vAlign w:val="center"/>
          </w:tcPr>
          <w:p w14:paraId="04F0616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eastAsia" w:eastAsia="方正仿宋简体" w:cs="Times New Roman"/>
                <w:b/>
                <w:bCs/>
                <w:color w:val="000000"/>
                <w:szCs w:val="21"/>
                <w:highlight w:val="none"/>
                <w:lang w:val="en-US" w:eastAsia="zh-CN"/>
              </w:rPr>
              <w:t>12</w:t>
            </w:r>
          </w:p>
        </w:tc>
        <w:tc>
          <w:tcPr>
            <w:tcW w:w="1596" w:type="dxa"/>
            <w:tcBorders>
              <w:top w:val="single" w:color="auto" w:sz="6" w:space="0"/>
              <w:bottom w:val="single" w:color="auto" w:sz="6" w:space="0"/>
            </w:tcBorders>
            <w:vAlign w:val="center"/>
          </w:tcPr>
          <w:p w14:paraId="12CCCF2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eastAsia" w:eastAsia="方正仿宋简体" w:cs="Times New Roman"/>
                <w:b/>
                <w:bCs/>
                <w:color w:val="000000"/>
                <w:szCs w:val="21"/>
                <w:highlight w:val="none"/>
                <w:lang w:val="en-US" w:eastAsia="zh-CN"/>
              </w:rPr>
              <w:t>4</w:t>
            </w:r>
          </w:p>
        </w:tc>
        <w:tc>
          <w:tcPr>
            <w:tcW w:w="1344" w:type="dxa"/>
            <w:tcBorders>
              <w:top w:val="single" w:color="auto" w:sz="6" w:space="0"/>
              <w:bottom w:val="single" w:color="auto" w:sz="6" w:space="0"/>
            </w:tcBorders>
            <w:vAlign w:val="center"/>
          </w:tcPr>
          <w:p w14:paraId="35E16CA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eastAsia" w:eastAsia="方正仿宋简体" w:cs="Times New Roman"/>
                <w:b/>
                <w:bCs/>
                <w:color w:val="000000"/>
                <w:szCs w:val="21"/>
                <w:highlight w:val="none"/>
                <w:lang w:val="en-US" w:eastAsia="zh-CN"/>
              </w:rPr>
              <w:t>16</w:t>
            </w:r>
          </w:p>
        </w:tc>
        <w:tc>
          <w:tcPr>
            <w:tcW w:w="2484" w:type="dxa"/>
            <w:tcBorders>
              <w:top w:val="single" w:color="auto" w:sz="6" w:space="0"/>
              <w:bottom w:val="single" w:color="auto" w:sz="6" w:space="0"/>
            </w:tcBorders>
            <w:vAlign w:val="center"/>
          </w:tcPr>
          <w:p w14:paraId="4CFD7968">
            <w:pPr>
              <w:keepNext w:val="0"/>
              <w:keepLines w:val="0"/>
              <w:suppressLineNumbers w:val="0"/>
              <w:spacing w:before="0" w:beforeAutospacing="0" w:after="0" w:afterAutospacing="0" w:line="400" w:lineRule="exact"/>
              <w:ind w:left="0" w:right="0" w:firstLine="422" w:firstLineChars="200"/>
              <w:jc w:val="center"/>
              <w:rPr>
                <w:rFonts w:hint="default" w:ascii="Times New Roman" w:hAnsi="Times New Roman" w:eastAsia="方正仿宋简体" w:cs="Times New Roman"/>
                <w:b/>
                <w:bCs/>
                <w:color w:val="000000"/>
                <w:szCs w:val="21"/>
                <w:highlight w:val="yellow"/>
              </w:rPr>
            </w:pPr>
          </w:p>
        </w:tc>
      </w:tr>
      <w:tr w14:paraId="65EBDB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5C5338B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专业核心课程</w:t>
            </w:r>
          </w:p>
        </w:tc>
        <w:tc>
          <w:tcPr>
            <w:tcW w:w="1369" w:type="dxa"/>
            <w:tcBorders>
              <w:top w:val="single" w:color="auto" w:sz="6" w:space="0"/>
              <w:bottom w:val="single" w:color="auto" w:sz="6" w:space="0"/>
            </w:tcBorders>
            <w:vAlign w:val="center"/>
          </w:tcPr>
          <w:p w14:paraId="2709C13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28</w:t>
            </w:r>
          </w:p>
        </w:tc>
        <w:tc>
          <w:tcPr>
            <w:tcW w:w="1596" w:type="dxa"/>
            <w:tcBorders>
              <w:top w:val="single" w:color="auto" w:sz="6" w:space="0"/>
              <w:bottom w:val="single" w:color="auto" w:sz="6" w:space="0"/>
            </w:tcBorders>
            <w:vAlign w:val="center"/>
          </w:tcPr>
          <w:p w14:paraId="54032E8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0</w:t>
            </w:r>
          </w:p>
        </w:tc>
        <w:tc>
          <w:tcPr>
            <w:tcW w:w="1344" w:type="dxa"/>
            <w:tcBorders>
              <w:top w:val="single" w:color="auto" w:sz="6" w:space="0"/>
              <w:bottom w:val="single" w:color="auto" w:sz="6" w:space="0"/>
            </w:tcBorders>
            <w:vAlign w:val="center"/>
          </w:tcPr>
          <w:p w14:paraId="5E5F465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28</w:t>
            </w:r>
          </w:p>
        </w:tc>
        <w:tc>
          <w:tcPr>
            <w:tcW w:w="2484" w:type="dxa"/>
            <w:tcBorders>
              <w:top w:val="single" w:color="auto" w:sz="6" w:space="0"/>
              <w:bottom w:val="single" w:color="auto" w:sz="6" w:space="0"/>
            </w:tcBorders>
            <w:vAlign w:val="center"/>
          </w:tcPr>
          <w:p w14:paraId="47AC3696">
            <w:pPr>
              <w:keepNext w:val="0"/>
              <w:keepLines w:val="0"/>
              <w:suppressLineNumbers w:val="0"/>
              <w:spacing w:before="0" w:beforeAutospacing="0" w:after="0" w:afterAutospacing="0" w:line="400" w:lineRule="exact"/>
              <w:ind w:left="0" w:right="0" w:firstLine="422" w:firstLineChars="200"/>
              <w:jc w:val="center"/>
              <w:rPr>
                <w:rFonts w:hint="default" w:ascii="Times New Roman" w:hAnsi="Times New Roman" w:eastAsia="方正仿宋简体" w:cs="Times New Roman"/>
                <w:b/>
                <w:bCs/>
                <w:color w:val="000000"/>
                <w:szCs w:val="21"/>
                <w:highlight w:val="yellow"/>
              </w:rPr>
            </w:pPr>
          </w:p>
        </w:tc>
      </w:tr>
      <w:tr w14:paraId="418986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1393F53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专业基础课程</w:t>
            </w:r>
          </w:p>
        </w:tc>
        <w:tc>
          <w:tcPr>
            <w:tcW w:w="1369" w:type="dxa"/>
            <w:tcBorders>
              <w:top w:val="single" w:color="auto" w:sz="6" w:space="0"/>
              <w:bottom w:val="single" w:color="auto" w:sz="6" w:space="0"/>
            </w:tcBorders>
            <w:vAlign w:val="center"/>
          </w:tcPr>
          <w:p w14:paraId="6217824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eastAsia="zh-CN"/>
              </w:rPr>
            </w:pPr>
            <w:r>
              <w:rPr>
                <w:rFonts w:hint="default" w:ascii="Times New Roman" w:hAnsi="Times New Roman" w:eastAsia="方正仿宋简体" w:cs="Times New Roman"/>
                <w:b/>
                <w:bCs/>
                <w:color w:val="000000"/>
                <w:szCs w:val="21"/>
                <w:highlight w:val="none"/>
                <w:lang w:eastAsia="zh-CN"/>
              </w:rPr>
              <w:t>2</w:t>
            </w:r>
            <w:r>
              <w:rPr>
                <w:rFonts w:hint="default" w:ascii="Times New Roman" w:hAnsi="Times New Roman" w:eastAsia="方正仿宋简体" w:cs="Times New Roman"/>
                <w:b/>
                <w:bCs/>
                <w:color w:val="000000"/>
                <w:szCs w:val="21"/>
                <w:highlight w:val="none"/>
                <w:lang w:val="en-US" w:eastAsia="zh-CN"/>
              </w:rPr>
              <w:t>6</w:t>
            </w:r>
          </w:p>
        </w:tc>
        <w:tc>
          <w:tcPr>
            <w:tcW w:w="1596" w:type="dxa"/>
            <w:tcBorders>
              <w:top w:val="single" w:color="auto" w:sz="6" w:space="0"/>
              <w:bottom w:val="single" w:color="auto" w:sz="6" w:space="0"/>
            </w:tcBorders>
            <w:vAlign w:val="center"/>
          </w:tcPr>
          <w:p w14:paraId="5019E76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0</w:t>
            </w:r>
          </w:p>
        </w:tc>
        <w:tc>
          <w:tcPr>
            <w:tcW w:w="1344" w:type="dxa"/>
            <w:tcBorders>
              <w:top w:val="single" w:color="auto" w:sz="6" w:space="0"/>
              <w:bottom w:val="single" w:color="auto" w:sz="6" w:space="0"/>
            </w:tcBorders>
            <w:vAlign w:val="center"/>
          </w:tcPr>
          <w:p w14:paraId="1143808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26</w:t>
            </w:r>
          </w:p>
        </w:tc>
        <w:tc>
          <w:tcPr>
            <w:tcW w:w="2484" w:type="dxa"/>
            <w:tcBorders>
              <w:top w:val="single" w:color="auto" w:sz="6" w:space="0"/>
              <w:bottom w:val="single" w:color="auto" w:sz="6" w:space="0"/>
            </w:tcBorders>
            <w:vAlign w:val="center"/>
          </w:tcPr>
          <w:p w14:paraId="66C72DB3">
            <w:pPr>
              <w:keepNext w:val="0"/>
              <w:keepLines w:val="0"/>
              <w:suppressLineNumbers w:val="0"/>
              <w:spacing w:before="0" w:beforeAutospacing="0" w:after="0" w:afterAutospacing="0" w:line="400" w:lineRule="exact"/>
              <w:ind w:left="0" w:right="0" w:firstLine="422" w:firstLineChars="200"/>
              <w:jc w:val="center"/>
              <w:rPr>
                <w:rFonts w:hint="default" w:ascii="Times New Roman" w:hAnsi="Times New Roman" w:eastAsia="方正仿宋简体" w:cs="Times New Roman"/>
                <w:b/>
                <w:bCs/>
                <w:color w:val="000000"/>
                <w:szCs w:val="21"/>
                <w:highlight w:val="yellow"/>
              </w:rPr>
            </w:pPr>
          </w:p>
        </w:tc>
      </w:tr>
      <w:tr w14:paraId="3BC480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0D765A65">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专业</w:t>
            </w:r>
            <w:r>
              <w:rPr>
                <w:rFonts w:hint="default" w:ascii="Times New Roman" w:hAnsi="Times New Roman" w:eastAsia="方正仿宋简体" w:cs="Times New Roman"/>
                <w:b/>
                <w:bCs/>
                <w:color w:val="000000"/>
                <w:szCs w:val="21"/>
                <w:highlight w:val="none"/>
                <w:lang w:eastAsia="zh-CN"/>
              </w:rPr>
              <w:t>选修</w:t>
            </w:r>
            <w:r>
              <w:rPr>
                <w:rFonts w:hint="default" w:ascii="Times New Roman" w:hAnsi="Times New Roman" w:eastAsia="方正仿宋简体" w:cs="Times New Roman"/>
                <w:b/>
                <w:bCs/>
                <w:color w:val="000000"/>
                <w:szCs w:val="21"/>
                <w:highlight w:val="none"/>
              </w:rPr>
              <w:t>课程</w:t>
            </w:r>
          </w:p>
        </w:tc>
        <w:tc>
          <w:tcPr>
            <w:tcW w:w="1369" w:type="dxa"/>
            <w:tcBorders>
              <w:top w:val="single" w:color="auto" w:sz="6" w:space="0"/>
              <w:bottom w:val="single" w:color="auto" w:sz="6" w:space="0"/>
            </w:tcBorders>
            <w:vAlign w:val="center"/>
          </w:tcPr>
          <w:p w14:paraId="35F5732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0</w:t>
            </w:r>
          </w:p>
        </w:tc>
        <w:tc>
          <w:tcPr>
            <w:tcW w:w="1596" w:type="dxa"/>
            <w:tcBorders>
              <w:top w:val="single" w:color="auto" w:sz="6" w:space="0"/>
              <w:bottom w:val="single" w:color="auto" w:sz="6" w:space="0"/>
            </w:tcBorders>
            <w:vAlign w:val="center"/>
          </w:tcPr>
          <w:p w14:paraId="7E4929A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eastAsia="zh-CN"/>
              </w:rPr>
            </w:pPr>
            <w:r>
              <w:rPr>
                <w:rFonts w:hint="default" w:ascii="Times New Roman" w:hAnsi="Times New Roman" w:eastAsia="方正仿宋简体" w:cs="Times New Roman"/>
                <w:b/>
                <w:bCs/>
                <w:color w:val="000000"/>
                <w:szCs w:val="21"/>
                <w:highlight w:val="none"/>
                <w:lang w:val="en-US" w:eastAsia="zh-CN"/>
              </w:rPr>
              <w:t>6</w:t>
            </w:r>
          </w:p>
        </w:tc>
        <w:tc>
          <w:tcPr>
            <w:tcW w:w="1344" w:type="dxa"/>
            <w:tcBorders>
              <w:top w:val="single" w:color="auto" w:sz="6" w:space="0"/>
              <w:bottom w:val="single" w:color="auto" w:sz="6" w:space="0"/>
            </w:tcBorders>
            <w:vAlign w:val="center"/>
          </w:tcPr>
          <w:p w14:paraId="36B32629">
            <w:pPr>
              <w:keepNext w:val="0"/>
              <w:keepLines w:val="0"/>
              <w:suppressLineNumbers w:val="0"/>
              <w:tabs>
                <w:tab w:val="center" w:pos="426"/>
                <w:tab w:val="left" w:pos="547"/>
              </w:tabs>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eastAsia="zh-CN"/>
              </w:rPr>
            </w:pPr>
            <w:r>
              <w:rPr>
                <w:rFonts w:hint="default" w:ascii="Times New Roman" w:hAnsi="Times New Roman" w:eastAsia="方正仿宋简体" w:cs="Times New Roman"/>
                <w:b/>
                <w:bCs/>
                <w:color w:val="000000"/>
                <w:szCs w:val="21"/>
                <w:highlight w:val="none"/>
                <w:lang w:val="en-US" w:eastAsia="zh-CN"/>
              </w:rPr>
              <w:t>6</w:t>
            </w:r>
          </w:p>
        </w:tc>
        <w:tc>
          <w:tcPr>
            <w:tcW w:w="2484" w:type="dxa"/>
            <w:tcBorders>
              <w:top w:val="single" w:color="auto" w:sz="6" w:space="0"/>
              <w:bottom w:val="single" w:color="auto" w:sz="6" w:space="0"/>
            </w:tcBorders>
            <w:vAlign w:val="center"/>
          </w:tcPr>
          <w:p w14:paraId="563E1229">
            <w:pPr>
              <w:keepNext w:val="0"/>
              <w:keepLines w:val="0"/>
              <w:suppressLineNumbers w:val="0"/>
              <w:spacing w:before="0" w:beforeAutospacing="0" w:after="0" w:afterAutospacing="0" w:line="400" w:lineRule="exact"/>
              <w:ind w:left="0" w:right="0" w:firstLine="422" w:firstLineChars="200"/>
              <w:jc w:val="center"/>
              <w:rPr>
                <w:rFonts w:hint="default" w:ascii="Times New Roman" w:hAnsi="Times New Roman" w:eastAsia="方正仿宋简体" w:cs="Times New Roman"/>
                <w:b/>
                <w:bCs/>
                <w:color w:val="000000"/>
                <w:szCs w:val="21"/>
                <w:highlight w:val="yellow"/>
              </w:rPr>
            </w:pPr>
          </w:p>
        </w:tc>
      </w:tr>
      <w:tr w14:paraId="29906F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tcBorders>
            <w:vAlign w:val="center"/>
          </w:tcPr>
          <w:p w14:paraId="171A3A33">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专业综合实践</w:t>
            </w:r>
          </w:p>
        </w:tc>
        <w:tc>
          <w:tcPr>
            <w:tcW w:w="1369" w:type="dxa"/>
            <w:tcBorders>
              <w:top w:val="single" w:color="auto" w:sz="6" w:space="0"/>
            </w:tcBorders>
            <w:vAlign w:val="center"/>
          </w:tcPr>
          <w:p w14:paraId="4F19274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eastAsia="zh-CN"/>
              </w:rPr>
            </w:pPr>
            <w:r>
              <w:rPr>
                <w:rFonts w:hint="default" w:ascii="Times New Roman" w:hAnsi="Times New Roman" w:eastAsia="方正仿宋简体" w:cs="Times New Roman"/>
                <w:b/>
                <w:bCs/>
                <w:color w:val="000000"/>
                <w:szCs w:val="21"/>
                <w:highlight w:val="none"/>
              </w:rPr>
              <w:t>4</w:t>
            </w:r>
            <w:r>
              <w:rPr>
                <w:rFonts w:hint="default" w:ascii="Times New Roman" w:hAnsi="Times New Roman" w:eastAsia="方正仿宋简体" w:cs="Times New Roman"/>
                <w:b/>
                <w:bCs/>
                <w:color w:val="000000"/>
                <w:szCs w:val="21"/>
                <w:highlight w:val="none"/>
                <w:lang w:val="en-US" w:eastAsia="zh-CN"/>
              </w:rPr>
              <w:t>6</w:t>
            </w:r>
          </w:p>
        </w:tc>
        <w:tc>
          <w:tcPr>
            <w:tcW w:w="1596" w:type="dxa"/>
            <w:tcBorders>
              <w:top w:val="single" w:color="auto" w:sz="6" w:space="0"/>
            </w:tcBorders>
            <w:vAlign w:val="center"/>
          </w:tcPr>
          <w:p w14:paraId="3D6B4A6B">
            <w:pPr>
              <w:keepNext w:val="0"/>
              <w:keepLines w:val="0"/>
              <w:suppressLineNumbers w:val="0"/>
              <w:spacing w:before="0" w:beforeAutospacing="0" w:after="0" w:afterAutospacing="0" w:line="400" w:lineRule="exact"/>
              <w:ind w:left="0" w:leftChars="0" w:right="0" w:rightChars="0" w:firstLine="632" w:firstLineChars="300"/>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0</w:t>
            </w:r>
          </w:p>
        </w:tc>
        <w:tc>
          <w:tcPr>
            <w:tcW w:w="1344" w:type="dxa"/>
            <w:tcBorders>
              <w:top w:val="single" w:color="auto" w:sz="6" w:space="0"/>
            </w:tcBorders>
            <w:vAlign w:val="center"/>
          </w:tcPr>
          <w:p w14:paraId="0B690AC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eastAsia="zh-CN"/>
              </w:rPr>
            </w:pPr>
            <w:r>
              <w:rPr>
                <w:rFonts w:hint="default" w:ascii="Times New Roman" w:hAnsi="Times New Roman" w:eastAsia="方正仿宋简体" w:cs="Times New Roman"/>
                <w:b/>
                <w:bCs/>
                <w:color w:val="000000"/>
                <w:szCs w:val="21"/>
                <w:highlight w:val="none"/>
              </w:rPr>
              <w:t>4</w:t>
            </w:r>
            <w:r>
              <w:rPr>
                <w:rFonts w:hint="default" w:ascii="Times New Roman" w:hAnsi="Times New Roman" w:eastAsia="方正仿宋简体" w:cs="Times New Roman"/>
                <w:b/>
                <w:bCs/>
                <w:color w:val="000000"/>
                <w:szCs w:val="21"/>
                <w:highlight w:val="none"/>
                <w:lang w:val="en-US" w:eastAsia="zh-CN"/>
              </w:rPr>
              <w:t>6</w:t>
            </w:r>
          </w:p>
        </w:tc>
        <w:tc>
          <w:tcPr>
            <w:tcW w:w="2484" w:type="dxa"/>
            <w:tcBorders>
              <w:top w:val="single" w:color="auto" w:sz="6" w:space="0"/>
            </w:tcBorders>
            <w:vAlign w:val="center"/>
          </w:tcPr>
          <w:p w14:paraId="11106B64">
            <w:pPr>
              <w:keepNext w:val="0"/>
              <w:keepLines w:val="0"/>
              <w:suppressLineNumbers w:val="0"/>
              <w:spacing w:before="0" w:beforeAutospacing="0" w:after="0" w:afterAutospacing="0" w:line="400" w:lineRule="exact"/>
              <w:ind w:left="0" w:right="0" w:firstLine="422" w:firstLineChars="200"/>
              <w:jc w:val="center"/>
              <w:rPr>
                <w:rFonts w:hint="default" w:ascii="Times New Roman" w:hAnsi="Times New Roman" w:eastAsia="方正仿宋简体" w:cs="Times New Roman"/>
                <w:b/>
                <w:bCs/>
                <w:color w:val="000000"/>
                <w:szCs w:val="21"/>
                <w:highlight w:val="yellow"/>
              </w:rPr>
            </w:pPr>
          </w:p>
        </w:tc>
      </w:tr>
      <w:tr w14:paraId="4516D8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tcBorders>
            <w:vAlign w:val="center"/>
          </w:tcPr>
          <w:p w14:paraId="259FD6A0">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合计</w:t>
            </w:r>
          </w:p>
        </w:tc>
        <w:tc>
          <w:tcPr>
            <w:tcW w:w="1369" w:type="dxa"/>
            <w:tcBorders>
              <w:top w:val="single" w:color="auto" w:sz="6" w:space="0"/>
            </w:tcBorders>
            <w:vAlign w:val="center"/>
          </w:tcPr>
          <w:p w14:paraId="5AE4466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rPr>
              <w:t>1</w:t>
            </w:r>
            <w:r>
              <w:rPr>
                <w:rFonts w:hint="eastAsia" w:eastAsia="方正仿宋简体" w:cs="Times New Roman"/>
                <w:b/>
                <w:bCs/>
                <w:color w:val="000000"/>
                <w:szCs w:val="21"/>
                <w:highlight w:val="none"/>
                <w:lang w:val="en-US" w:eastAsia="zh-CN"/>
              </w:rPr>
              <w:t>60</w:t>
            </w:r>
          </w:p>
        </w:tc>
        <w:tc>
          <w:tcPr>
            <w:tcW w:w="1596" w:type="dxa"/>
            <w:tcBorders>
              <w:top w:val="single" w:color="auto" w:sz="6" w:space="0"/>
            </w:tcBorders>
            <w:vAlign w:val="center"/>
          </w:tcPr>
          <w:p w14:paraId="02D7B32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1</w:t>
            </w:r>
            <w:r>
              <w:rPr>
                <w:rFonts w:hint="eastAsia" w:eastAsia="方正仿宋简体" w:cs="Times New Roman"/>
                <w:b/>
                <w:bCs/>
                <w:color w:val="000000"/>
                <w:szCs w:val="21"/>
                <w:highlight w:val="none"/>
                <w:lang w:val="en-US" w:eastAsia="zh-CN"/>
              </w:rPr>
              <w:t>0</w:t>
            </w:r>
          </w:p>
        </w:tc>
        <w:tc>
          <w:tcPr>
            <w:tcW w:w="1344" w:type="dxa"/>
            <w:tcBorders>
              <w:top w:val="single" w:color="auto" w:sz="6" w:space="0"/>
            </w:tcBorders>
            <w:vAlign w:val="center"/>
          </w:tcPr>
          <w:p w14:paraId="7B07F36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bCs/>
                <w:color w:val="000000"/>
                <w:szCs w:val="21"/>
                <w:highlight w:val="none"/>
                <w:lang w:val="en-US" w:eastAsia="zh-CN"/>
              </w:rPr>
            </w:pPr>
            <w:r>
              <w:rPr>
                <w:rFonts w:hint="default" w:ascii="Times New Roman" w:hAnsi="Times New Roman" w:eastAsia="方正仿宋简体" w:cs="Times New Roman"/>
                <w:b/>
                <w:bCs/>
                <w:color w:val="000000"/>
                <w:szCs w:val="21"/>
                <w:highlight w:val="none"/>
                <w:lang w:val="en-US" w:eastAsia="zh-CN"/>
              </w:rPr>
              <w:t>1</w:t>
            </w:r>
            <w:r>
              <w:rPr>
                <w:rFonts w:hint="eastAsia" w:eastAsia="方正仿宋简体" w:cs="Times New Roman"/>
                <w:b/>
                <w:bCs/>
                <w:color w:val="000000"/>
                <w:szCs w:val="21"/>
                <w:highlight w:val="none"/>
                <w:lang w:val="en-US" w:eastAsia="zh-CN"/>
              </w:rPr>
              <w:t>70</w:t>
            </w:r>
          </w:p>
        </w:tc>
        <w:tc>
          <w:tcPr>
            <w:tcW w:w="2484" w:type="dxa"/>
            <w:tcBorders>
              <w:top w:val="single" w:color="auto" w:sz="6" w:space="0"/>
            </w:tcBorders>
            <w:vAlign w:val="center"/>
          </w:tcPr>
          <w:p w14:paraId="6585CD0B">
            <w:pPr>
              <w:keepNext w:val="0"/>
              <w:keepLines w:val="0"/>
              <w:suppressLineNumbers w:val="0"/>
              <w:spacing w:before="0" w:beforeAutospacing="0" w:after="0" w:afterAutospacing="0" w:line="400" w:lineRule="exact"/>
              <w:ind w:left="0" w:right="0" w:firstLine="422" w:firstLineChars="200"/>
              <w:jc w:val="center"/>
              <w:rPr>
                <w:rFonts w:hint="default" w:ascii="Times New Roman" w:hAnsi="Times New Roman" w:eastAsia="方正仿宋简体" w:cs="Times New Roman"/>
                <w:b/>
                <w:bCs/>
                <w:color w:val="000000"/>
                <w:szCs w:val="21"/>
                <w:highlight w:val="yellow"/>
              </w:rPr>
            </w:pPr>
          </w:p>
        </w:tc>
      </w:tr>
    </w:tbl>
    <w:p w14:paraId="16EBFFEB">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专业毕业学分要求一览表</w:t>
      </w:r>
    </w:p>
    <w:p w14:paraId="64989201">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2.计算机、普通话、职业技能等级证书等的具体要求</w:t>
      </w:r>
    </w:p>
    <w:p w14:paraId="3F833263">
      <w:pPr>
        <w:spacing w:line="400" w:lineRule="exact"/>
        <w:ind w:firstLine="480" w:firstLineChars="200"/>
        <w:rPr>
          <w:rFonts w:hint="default" w:ascii="Times New Roman" w:hAnsi="Times New Roman" w:eastAsia="仿宋_GB2312" w:cs="Times New Roman"/>
          <w:b/>
          <w:color w:val="000000"/>
          <w:sz w:val="24"/>
          <w:highlight w:val="none"/>
        </w:rPr>
      </w:pPr>
      <w:r>
        <w:rPr>
          <w:rFonts w:hint="default" w:ascii="Times New Roman" w:hAnsi="Times New Roman" w:eastAsia="方正仿宋简体" w:cs="Times New Roman"/>
          <w:color w:val="000000"/>
          <w:sz w:val="24"/>
          <w:highlight w:val="none"/>
        </w:rPr>
        <w:t>为增强人才培养与地区产业需求的吻合度，拓展学生就业创业本领，实施“学历证书+若干职业技能等级证书”制度，专业必修课程（核心课程除外）两门以内不合格可用该专业相关职业资格证书或技能等级证书替代学分。</w:t>
      </w:r>
    </w:p>
    <w:p w14:paraId="77CCE76E">
      <w:pPr>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lang w:eastAsia="zh-CN"/>
        </w:rPr>
        <w:t>材料工程</w:t>
      </w:r>
      <w:r>
        <w:rPr>
          <w:rFonts w:hint="default" w:ascii="Times New Roman" w:hAnsi="Times New Roman" w:eastAsia="方正仿宋简体" w:cs="Times New Roman"/>
          <w:b/>
          <w:color w:val="000000"/>
          <w:sz w:val="24"/>
          <w:highlight w:val="none"/>
        </w:rPr>
        <w:t>技术专业“以证代课、以证代学分”对照</w:t>
      </w:r>
      <w:r>
        <w:rPr>
          <w:rFonts w:hint="default" w:ascii="Times New Roman" w:hAnsi="Times New Roman" w:eastAsia="方正仿宋简体" w:cs="Times New Roman"/>
          <w:b/>
          <w:bCs/>
          <w:color w:val="000000"/>
          <w:sz w:val="24"/>
          <w:highlight w:val="none"/>
        </w:rPr>
        <w:t>表</w:t>
      </w:r>
    </w:p>
    <w:tbl>
      <w:tblPr>
        <w:tblStyle w:val="12"/>
        <w:tblW w:w="9082"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723"/>
        <w:gridCol w:w="2580"/>
        <w:gridCol w:w="1350"/>
        <w:gridCol w:w="821"/>
        <w:gridCol w:w="2770"/>
        <w:gridCol w:w="838"/>
      </w:tblGrid>
      <w:tr w14:paraId="3B651CD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54" w:hRule="atLeast"/>
          <w:tblHeader/>
        </w:trPr>
        <w:tc>
          <w:tcPr>
            <w:tcW w:w="723" w:type="dxa"/>
            <w:tcBorders>
              <w:top w:val="single" w:color="auto" w:sz="8" w:space="0"/>
              <w:bottom w:val="single" w:color="auto" w:sz="4" w:space="0"/>
              <w:right w:val="single" w:color="auto" w:sz="4" w:space="0"/>
            </w:tcBorders>
            <w:shd w:val="clear" w:color="auto" w:fill="EEECE1"/>
            <w:vAlign w:val="center"/>
          </w:tcPr>
          <w:p w14:paraId="619B9D1C">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序号</w:t>
            </w:r>
          </w:p>
        </w:tc>
        <w:tc>
          <w:tcPr>
            <w:tcW w:w="2580" w:type="dxa"/>
            <w:tcBorders>
              <w:top w:val="single" w:color="auto" w:sz="8" w:space="0"/>
              <w:left w:val="single" w:color="auto" w:sz="4" w:space="0"/>
              <w:bottom w:val="single" w:color="auto" w:sz="4" w:space="0"/>
              <w:right w:val="single" w:color="auto" w:sz="4" w:space="0"/>
            </w:tcBorders>
            <w:shd w:val="clear" w:color="auto" w:fill="EEECE1"/>
            <w:vAlign w:val="center"/>
          </w:tcPr>
          <w:p w14:paraId="22DC9B50">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证书名称</w:t>
            </w:r>
          </w:p>
        </w:tc>
        <w:tc>
          <w:tcPr>
            <w:tcW w:w="1350" w:type="dxa"/>
            <w:tcBorders>
              <w:top w:val="single" w:color="auto" w:sz="8" w:space="0"/>
              <w:left w:val="single" w:color="auto" w:sz="4" w:space="0"/>
              <w:bottom w:val="single" w:color="auto" w:sz="4" w:space="0"/>
              <w:right w:val="single" w:color="auto" w:sz="4" w:space="0"/>
            </w:tcBorders>
            <w:shd w:val="clear" w:color="auto" w:fill="EEECE1"/>
            <w:vAlign w:val="center"/>
          </w:tcPr>
          <w:p w14:paraId="29B9393A">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等级要求</w:t>
            </w:r>
          </w:p>
        </w:tc>
        <w:tc>
          <w:tcPr>
            <w:tcW w:w="821" w:type="dxa"/>
            <w:tcBorders>
              <w:top w:val="single" w:color="auto" w:sz="8" w:space="0"/>
              <w:left w:val="single" w:color="auto" w:sz="4" w:space="0"/>
              <w:bottom w:val="single" w:color="auto" w:sz="4" w:space="0"/>
              <w:right w:val="single" w:color="auto" w:sz="4" w:space="0"/>
            </w:tcBorders>
            <w:shd w:val="clear" w:color="auto" w:fill="EEECE1"/>
            <w:vAlign w:val="center"/>
          </w:tcPr>
          <w:p w14:paraId="572FEA38">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学分</w:t>
            </w:r>
          </w:p>
        </w:tc>
        <w:tc>
          <w:tcPr>
            <w:tcW w:w="2770" w:type="dxa"/>
            <w:tcBorders>
              <w:top w:val="single" w:color="auto" w:sz="8" w:space="0"/>
              <w:left w:val="single" w:color="auto" w:sz="4" w:space="0"/>
              <w:bottom w:val="single" w:color="auto" w:sz="4" w:space="0"/>
              <w:right w:val="single" w:color="auto" w:sz="4" w:space="0"/>
            </w:tcBorders>
            <w:shd w:val="clear" w:color="auto" w:fill="EEECE1"/>
            <w:vAlign w:val="center"/>
          </w:tcPr>
          <w:p w14:paraId="050F3923">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可替代课程</w:t>
            </w:r>
          </w:p>
        </w:tc>
        <w:tc>
          <w:tcPr>
            <w:tcW w:w="838" w:type="dxa"/>
            <w:tcBorders>
              <w:top w:val="single" w:color="auto" w:sz="8" w:space="0"/>
              <w:left w:val="single" w:color="auto" w:sz="4" w:space="0"/>
              <w:bottom w:val="single" w:color="auto" w:sz="4" w:space="0"/>
            </w:tcBorders>
            <w:shd w:val="clear" w:color="auto" w:fill="EEECE1"/>
            <w:vAlign w:val="center"/>
          </w:tcPr>
          <w:p w14:paraId="29D22FA6">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备注</w:t>
            </w:r>
          </w:p>
        </w:tc>
      </w:tr>
      <w:tr w14:paraId="6BABDFC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76" w:hRule="exact"/>
        </w:trPr>
        <w:tc>
          <w:tcPr>
            <w:tcW w:w="723" w:type="dxa"/>
            <w:tcBorders>
              <w:top w:val="single" w:color="auto" w:sz="4" w:space="0"/>
              <w:bottom w:val="single" w:color="auto" w:sz="4" w:space="0"/>
              <w:right w:val="single" w:color="auto" w:sz="4" w:space="0"/>
            </w:tcBorders>
            <w:vAlign w:val="center"/>
          </w:tcPr>
          <w:p w14:paraId="70F14E87">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p>
        </w:tc>
        <w:tc>
          <w:tcPr>
            <w:tcW w:w="2580" w:type="dxa"/>
            <w:tcBorders>
              <w:top w:val="single" w:color="auto" w:sz="4" w:space="0"/>
              <w:left w:val="single" w:color="auto" w:sz="4" w:space="0"/>
              <w:bottom w:val="single" w:color="auto" w:sz="4" w:space="0"/>
              <w:right w:val="single" w:color="auto" w:sz="4" w:space="0"/>
            </w:tcBorders>
            <w:vAlign w:val="center"/>
          </w:tcPr>
          <w:p w14:paraId="15EB31E2">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计算机等级证书</w:t>
            </w:r>
          </w:p>
        </w:tc>
        <w:tc>
          <w:tcPr>
            <w:tcW w:w="1350" w:type="dxa"/>
            <w:tcBorders>
              <w:top w:val="single" w:color="auto" w:sz="4" w:space="0"/>
              <w:left w:val="single" w:color="auto" w:sz="4" w:space="0"/>
              <w:bottom w:val="single" w:color="auto" w:sz="4" w:space="0"/>
              <w:right w:val="single" w:color="auto" w:sz="4" w:space="0"/>
            </w:tcBorders>
            <w:vAlign w:val="center"/>
          </w:tcPr>
          <w:p w14:paraId="4D1194B2">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合格</w:t>
            </w:r>
          </w:p>
        </w:tc>
        <w:tc>
          <w:tcPr>
            <w:tcW w:w="821" w:type="dxa"/>
            <w:tcBorders>
              <w:top w:val="single" w:color="auto" w:sz="4" w:space="0"/>
              <w:left w:val="single" w:color="auto" w:sz="4" w:space="0"/>
              <w:bottom w:val="single" w:color="auto" w:sz="4" w:space="0"/>
              <w:right w:val="single" w:color="auto" w:sz="4" w:space="0"/>
            </w:tcBorders>
            <w:vAlign w:val="center"/>
          </w:tcPr>
          <w:p w14:paraId="625A3DB9">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2</w:t>
            </w:r>
          </w:p>
        </w:tc>
        <w:tc>
          <w:tcPr>
            <w:tcW w:w="2770" w:type="dxa"/>
            <w:tcBorders>
              <w:top w:val="single" w:color="auto" w:sz="4" w:space="0"/>
              <w:left w:val="single" w:color="auto" w:sz="4" w:space="0"/>
              <w:bottom w:val="single" w:color="auto" w:sz="4" w:space="0"/>
              <w:right w:val="single" w:color="auto" w:sz="4" w:space="0"/>
            </w:tcBorders>
            <w:vAlign w:val="center"/>
          </w:tcPr>
          <w:p w14:paraId="06F0D97C">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信息技术（WPS中级）</w:t>
            </w:r>
          </w:p>
        </w:tc>
        <w:tc>
          <w:tcPr>
            <w:tcW w:w="838" w:type="dxa"/>
            <w:tcBorders>
              <w:top w:val="single" w:color="auto" w:sz="4" w:space="0"/>
              <w:left w:val="single" w:color="auto" w:sz="4" w:space="0"/>
              <w:bottom w:val="single" w:color="auto" w:sz="4" w:space="0"/>
            </w:tcBorders>
            <w:vAlign w:val="center"/>
          </w:tcPr>
          <w:p w14:paraId="52C92E7F">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必考</w:t>
            </w:r>
          </w:p>
        </w:tc>
      </w:tr>
      <w:tr w14:paraId="65136C5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9" w:hRule="exact"/>
        </w:trPr>
        <w:tc>
          <w:tcPr>
            <w:tcW w:w="723" w:type="dxa"/>
            <w:tcBorders>
              <w:top w:val="single" w:color="auto" w:sz="4" w:space="0"/>
              <w:bottom w:val="single" w:color="auto" w:sz="4" w:space="0"/>
              <w:right w:val="single" w:color="auto" w:sz="4" w:space="0"/>
            </w:tcBorders>
            <w:vAlign w:val="center"/>
          </w:tcPr>
          <w:p w14:paraId="6DCD58F2">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2</w:t>
            </w:r>
          </w:p>
        </w:tc>
        <w:tc>
          <w:tcPr>
            <w:tcW w:w="2580" w:type="dxa"/>
            <w:tcBorders>
              <w:top w:val="single" w:color="auto" w:sz="4" w:space="0"/>
              <w:left w:val="single" w:color="auto" w:sz="4" w:space="0"/>
              <w:bottom w:val="single" w:color="auto" w:sz="4" w:space="0"/>
              <w:right w:val="single" w:color="auto" w:sz="4" w:space="0"/>
            </w:tcBorders>
            <w:vAlign w:val="center"/>
          </w:tcPr>
          <w:p w14:paraId="01D39584">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普通话水平测试等级证书</w:t>
            </w:r>
          </w:p>
        </w:tc>
        <w:tc>
          <w:tcPr>
            <w:tcW w:w="1350" w:type="dxa"/>
            <w:tcBorders>
              <w:top w:val="single" w:color="auto" w:sz="4" w:space="0"/>
              <w:left w:val="single" w:color="auto" w:sz="4" w:space="0"/>
              <w:bottom w:val="single" w:color="auto" w:sz="4" w:space="0"/>
              <w:right w:val="single" w:color="auto" w:sz="4" w:space="0"/>
            </w:tcBorders>
            <w:vAlign w:val="center"/>
          </w:tcPr>
          <w:p w14:paraId="3F3C118D">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rPr>
              <w:t>普通话二级乙等</w:t>
            </w:r>
            <w:r>
              <w:rPr>
                <w:rFonts w:hint="default" w:ascii="Times New Roman" w:hAnsi="Times New Roman" w:eastAsia="方正仿宋简体" w:cs="Times New Roman"/>
                <w:color w:val="000000"/>
                <w:szCs w:val="21"/>
                <w:highlight w:val="none"/>
                <w:lang w:eastAsia="zh-CN"/>
              </w:rPr>
              <w:t>以上</w:t>
            </w:r>
          </w:p>
        </w:tc>
        <w:tc>
          <w:tcPr>
            <w:tcW w:w="821" w:type="dxa"/>
            <w:tcBorders>
              <w:top w:val="single" w:color="auto" w:sz="4" w:space="0"/>
              <w:left w:val="single" w:color="auto" w:sz="4" w:space="0"/>
              <w:bottom w:val="single" w:color="auto" w:sz="4" w:space="0"/>
              <w:right w:val="single" w:color="auto" w:sz="4" w:space="0"/>
            </w:tcBorders>
            <w:vAlign w:val="center"/>
          </w:tcPr>
          <w:p w14:paraId="1F347662">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4</w:t>
            </w:r>
          </w:p>
        </w:tc>
        <w:tc>
          <w:tcPr>
            <w:tcW w:w="2770" w:type="dxa"/>
            <w:tcBorders>
              <w:top w:val="single" w:color="auto" w:sz="4" w:space="0"/>
              <w:left w:val="single" w:color="auto" w:sz="4" w:space="0"/>
              <w:bottom w:val="single" w:color="auto" w:sz="4" w:space="0"/>
              <w:right w:val="single" w:color="auto" w:sz="4" w:space="0"/>
            </w:tcBorders>
            <w:vAlign w:val="center"/>
          </w:tcPr>
          <w:p w14:paraId="6AE681B0">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eastAsia="zh-CN"/>
              </w:rPr>
              <w:t>大学</w:t>
            </w:r>
            <w:r>
              <w:rPr>
                <w:rFonts w:hint="default" w:ascii="Times New Roman" w:hAnsi="Times New Roman" w:eastAsia="方正仿宋简体" w:cs="Times New Roman"/>
                <w:color w:val="000000"/>
                <w:szCs w:val="21"/>
                <w:highlight w:val="none"/>
              </w:rPr>
              <w:t>语文</w:t>
            </w:r>
          </w:p>
        </w:tc>
        <w:tc>
          <w:tcPr>
            <w:tcW w:w="838" w:type="dxa"/>
            <w:tcBorders>
              <w:top w:val="single" w:color="auto" w:sz="4" w:space="0"/>
              <w:left w:val="single" w:color="auto" w:sz="4" w:space="0"/>
              <w:bottom w:val="single" w:color="auto" w:sz="4" w:space="0"/>
            </w:tcBorders>
            <w:vAlign w:val="center"/>
          </w:tcPr>
          <w:p w14:paraId="0CF4EED6">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选考</w:t>
            </w:r>
          </w:p>
        </w:tc>
      </w:tr>
      <w:tr w14:paraId="047C3F4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839" w:hRule="exact"/>
        </w:trPr>
        <w:tc>
          <w:tcPr>
            <w:tcW w:w="723" w:type="dxa"/>
            <w:tcBorders>
              <w:top w:val="single" w:color="auto" w:sz="4" w:space="0"/>
              <w:bottom w:val="single" w:color="auto" w:sz="4" w:space="0"/>
              <w:right w:val="single" w:color="auto" w:sz="4" w:space="0"/>
            </w:tcBorders>
            <w:vAlign w:val="center"/>
          </w:tcPr>
          <w:p w14:paraId="2FA9BE40">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3</w:t>
            </w:r>
          </w:p>
        </w:tc>
        <w:tc>
          <w:tcPr>
            <w:tcW w:w="2580" w:type="dxa"/>
            <w:tcBorders>
              <w:top w:val="single" w:color="auto" w:sz="4" w:space="0"/>
              <w:left w:val="single" w:color="auto" w:sz="4" w:space="0"/>
              <w:bottom w:val="single" w:color="auto" w:sz="4" w:space="0"/>
              <w:right w:val="single" w:color="auto" w:sz="4" w:space="0"/>
            </w:tcBorders>
            <w:vAlign w:val="center"/>
          </w:tcPr>
          <w:p w14:paraId="0832E64E">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技能大赛（人社部门或者教育部门）</w:t>
            </w:r>
          </w:p>
        </w:tc>
        <w:tc>
          <w:tcPr>
            <w:tcW w:w="1350" w:type="dxa"/>
            <w:tcBorders>
              <w:top w:val="single" w:color="auto" w:sz="4" w:space="0"/>
              <w:left w:val="single" w:color="auto" w:sz="4" w:space="0"/>
              <w:bottom w:val="single" w:color="auto" w:sz="4" w:space="0"/>
              <w:right w:val="single" w:color="auto" w:sz="4" w:space="0"/>
            </w:tcBorders>
            <w:vAlign w:val="center"/>
          </w:tcPr>
          <w:p w14:paraId="2FC66E74">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省级一等奖</w:t>
            </w:r>
          </w:p>
        </w:tc>
        <w:tc>
          <w:tcPr>
            <w:tcW w:w="821" w:type="dxa"/>
            <w:tcBorders>
              <w:top w:val="single" w:color="auto" w:sz="4" w:space="0"/>
              <w:left w:val="single" w:color="auto" w:sz="4" w:space="0"/>
              <w:bottom w:val="single" w:color="auto" w:sz="4" w:space="0"/>
              <w:right w:val="single" w:color="auto" w:sz="4" w:space="0"/>
            </w:tcBorders>
            <w:vAlign w:val="center"/>
          </w:tcPr>
          <w:p w14:paraId="66CF0671">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4</w:t>
            </w:r>
          </w:p>
        </w:tc>
        <w:tc>
          <w:tcPr>
            <w:tcW w:w="2770" w:type="dxa"/>
            <w:tcBorders>
              <w:top w:val="single" w:color="auto" w:sz="4" w:space="0"/>
              <w:left w:val="single" w:color="auto" w:sz="4" w:space="0"/>
              <w:bottom w:val="single" w:color="auto" w:sz="4" w:space="0"/>
              <w:right w:val="single" w:color="auto" w:sz="4" w:space="0"/>
            </w:tcBorders>
            <w:vAlign w:val="center"/>
          </w:tcPr>
          <w:p w14:paraId="36DA1461">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材料分析与检测技术</w:t>
            </w:r>
          </w:p>
        </w:tc>
        <w:tc>
          <w:tcPr>
            <w:tcW w:w="838" w:type="dxa"/>
            <w:tcBorders>
              <w:top w:val="single" w:color="auto" w:sz="4" w:space="0"/>
              <w:left w:val="single" w:color="auto" w:sz="4" w:space="0"/>
              <w:bottom w:val="single" w:color="auto" w:sz="4" w:space="0"/>
            </w:tcBorders>
            <w:vAlign w:val="center"/>
          </w:tcPr>
          <w:p w14:paraId="778851A5">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选考</w:t>
            </w:r>
          </w:p>
        </w:tc>
      </w:tr>
      <w:tr w14:paraId="3A686B0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018" w:hRule="exact"/>
        </w:trPr>
        <w:tc>
          <w:tcPr>
            <w:tcW w:w="723" w:type="dxa"/>
            <w:tcBorders>
              <w:top w:val="single" w:color="auto" w:sz="4" w:space="0"/>
              <w:bottom w:val="single" w:color="auto" w:sz="4" w:space="0"/>
              <w:right w:val="single" w:color="auto" w:sz="4" w:space="0"/>
            </w:tcBorders>
            <w:vAlign w:val="center"/>
          </w:tcPr>
          <w:p w14:paraId="128D83ED">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c>
          <w:tcPr>
            <w:tcW w:w="2580" w:type="dxa"/>
            <w:tcBorders>
              <w:top w:val="single" w:color="auto" w:sz="4" w:space="0"/>
              <w:left w:val="single" w:color="auto" w:sz="4" w:space="0"/>
              <w:bottom w:val="single" w:color="auto" w:sz="4" w:space="0"/>
              <w:right w:val="single" w:color="auto" w:sz="4" w:space="0"/>
            </w:tcBorders>
            <w:vAlign w:val="center"/>
          </w:tcPr>
          <w:p w14:paraId="7BE61861">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化工危险与可操作性（HAZOP）分析职业技能等级证书（中级）</w:t>
            </w:r>
          </w:p>
        </w:tc>
        <w:tc>
          <w:tcPr>
            <w:tcW w:w="1350" w:type="dxa"/>
            <w:tcBorders>
              <w:top w:val="single" w:color="auto" w:sz="4" w:space="0"/>
              <w:left w:val="single" w:color="auto" w:sz="4" w:space="0"/>
              <w:bottom w:val="single" w:color="auto" w:sz="4" w:space="0"/>
              <w:right w:val="single" w:color="auto" w:sz="4" w:space="0"/>
            </w:tcBorders>
            <w:vAlign w:val="center"/>
          </w:tcPr>
          <w:p w14:paraId="33BFADBF">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eastAsia="zh-CN"/>
              </w:rPr>
              <w:t>合格</w:t>
            </w:r>
          </w:p>
        </w:tc>
        <w:tc>
          <w:tcPr>
            <w:tcW w:w="821" w:type="dxa"/>
            <w:tcBorders>
              <w:top w:val="single" w:color="auto" w:sz="4" w:space="0"/>
              <w:left w:val="single" w:color="auto" w:sz="4" w:space="0"/>
              <w:bottom w:val="single" w:color="auto" w:sz="4" w:space="0"/>
              <w:right w:val="single" w:color="auto" w:sz="4" w:space="0"/>
            </w:tcBorders>
            <w:vAlign w:val="center"/>
          </w:tcPr>
          <w:p w14:paraId="0D422125">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c>
          <w:tcPr>
            <w:tcW w:w="2770" w:type="dxa"/>
            <w:tcBorders>
              <w:top w:val="single" w:color="auto" w:sz="4" w:space="0"/>
              <w:left w:val="single" w:color="auto" w:sz="4" w:space="0"/>
              <w:bottom w:val="single" w:color="auto" w:sz="4" w:space="0"/>
              <w:right w:val="single" w:color="auto" w:sz="4" w:space="0"/>
            </w:tcBorders>
            <w:vAlign w:val="center"/>
          </w:tcPr>
          <w:p w14:paraId="134098DD">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rPr>
              <w:t>化工HSE与清洁生产</w:t>
            </w:r>
            <w:r>
              <w:rPr>
                <w:rFonts w:hint="default" w:ascii="Times New Roman" w:hAnsi="Times New Roman" w:eastAsia="方正仿宋简体" w:cs="Times New Roman"/>
                <w:color w:val="000000"/>
                <w:szCs w:val="21"/>
                <w:highlight w:val="none"/>
                <w:lang w:val="en-US" w:eastAsia="zh-CN"/>
              </w:rPr>
              <w:t>化工安全技术</w:t>
            </w:r>
          </w:p>
        </w:tc>
        <w:tc>
          <w:tcPr>
            <w:tcW w:w="838" w:type="dxa"/>
            <w:tcBorders>
              <w:top w:val="single" w:color="auto" w:sz="4" w:space="0"/>
              <w:left w:val="single" w:color="auto" w:sz="4" w:space="0"/>
              <w:bottom w:val="single" w:color="auto" w:sz="4" w:space="0"/>
            </w:tcBorders>
            <w:vAlign w:val="center"/>
          </w:tcPr>
          <w:p w14:paraId="65825159">
            <w:pPr>
              <w:keepNext w:val="0"/>
              <w:keepLines w:val="0"/>
              <w:suppressLineNumbers w:val="0"/>
              <w:snapToGrid w:val="0"/>
              <w:spacing w:before="0" w:beforeAutospacing="0" w:after="0" w:afterAutospacing="0"/>
              <w:ind w:left="0" w:right="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必考</w:t>
            </w:r>
          </w:p>
        </w:tc>
      </w:tr>
      <w:tr w14:paraId="7885623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018" w:hRule="exact"/>
        </w:trPr>
        <w:tc>
          <w:tcPr>
            <w:tcW w:w="723" w:type="dxa"/>
            <w:tcBorders>
              <w:top w:val="single" w:color="auto" w:sz="4" w:space="0"/>
              <w:bottom w:val="single" w:color="auto" w:sz="4" w:space="0"/>
              <w:right w:val="single" w:color="auto" w:sz="4" w:space="0"/>
            </w:tcBorders>
            <w:vAlign w:val="center"/>
          </w:tcPr>
          <w:p w14:paraId="5DC77362">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5</w:t>
            </w:r>
          </w:p>
        </w:tc>
        <w:tc>
          <w:tcPr>
            <w:tcW w:w="2580" w:type="dxa"/>
            <w:tcBorders>
              <w:top w:val="single" w:color="auto" w:sz="4" w:space="0"/>
              <w:left w:val="single" w:color="auto" w:sz="4" w:space="0"/>
              <w:bottom w:val="single" w:color="auto" w:sz="4" w:space="0"/>
              <w:right w:val="single" w:color="auto" w:sz="4" w:space="0"/>
            </w:tcBorders>
            <w:vAlign w:val="center"/>
          </w:tcPr>
          <w:p w14:paraId="2615BF99">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bCs w:val="0"/>
                <w:color w:val="000000"/>
                <w:sz w:val="21"/>
                <w:szCs w:val="21"/>
                <w:highlight w:val="none"/>
                <w:lang w:val="en-US" w:eastAsia="zh-CN"/>
              </w:rPr>
              <w:t>化工总控工</w:t>
            </w:r>
          </w:p>
        </w:tc>
        <w:tc>
          <w:tcPr>
            <w:tcW w:w="1350" w:type="dxa"/>
            <w:tcBorders>
              <w:top w:val="single" w:color="auto" w:sz="4" w:space="0"/>
              <w:left w:val="single" w:color="auto" w:sz="4" w:space="0"/>
              <w:bottom w:val="single" w:color="auto" w:sz="4" w:space="0"/>
              <w:right w:val="single" w:color="auto" w:sz="4" w:space="0"/>
            </w:tcBorders>
            <w:vAlign w:val="center"/>
          </w:tcPr>
          <w:p w14:paraId="5D13F860">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方正仿宋简体" w:cs="Times New Roman"/>
                <w:color w:val="000000"/>
                <w:szCs w:val="21"/>
                <w:highlight w:val="none"/>
                <w:lang w:val="en-US" w:eastAsia="zh-CN"/>
              </w:rPr>
              <w:t>合格</w:t>
            </w:r>
          </w:p>
        </w:tc>
        <w:tc>
          <w:tcPr>
            <w:tcW w:w="821" w:type="dxa"/>
            <w:tcBorders>
              <w:top w:val="single" w:color="auto" w:sz="4" w:space="0"/>
              <w:left w:val="single" w:color="auto" w:sz="4" w:space="0"/>
              <w:bottom w:val="single" w:color="auto" w:sz="4" w:space="0"/>
              <w:right w:val="single" w:color="auto" w:sz="4" w:space="0"/>
            </w:tcBorders>
            <w:vAlign w:val="center"/>
          </w:tcPr>
          <w:p w14:paraId="138B592D">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c>
          <w:tcPr>
            <w:tcW w:w="2770" w:type="dxa"/>
            <w:tcBorders>
              <w:top w:val="single" w:color="auto" w:sz="4" w:space="0"/>
              <w:left w:val="single" w:color="auto" w:sz="4" w:space="0"/>
              <w:bottom w:val="single" w:color="auto" w:sz="4" w:space="0"/>
              <w:right w:val="single" w:color="auto" w:sz="4" w:space="0"/>
            </w:tcBorders>
            <w:vAlign w:val="center"/>
          </w:tcPr>
          <w:p w14:paraId="2629C966">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化工单元操作技术</w:t>
            </w:r>
            <w:r>
              <w:rPr>
                <w:rFonts w:hint="default" w:ascii="Times New Roman" w:hAnsi="Times New Roman" w:eastAsia="方正仿宋简体" w:cs="Times New Roman"/>
                <w:color w:val="000000"/>
                <w:szCs w:val="21"/>
                <w:highlight w:val="none"/>
                <w:lang w:val="en-US" w:eastAsia="zh-CN"/>
              </w:rPr>
              <w:t>或化工仿真操作实训</w:t>
            </w:r>
          </w:p>
        </w:tc>
        <w:tc>
          <w:tcPr>
            <w:tcW w:w="838" w:type="dxa"/>
            <w:tcBorders>
              <w:top w:val="single" w:color="auto" w:sz="4" w:space="0"/>
              <w:left w:val="single" w:color="auto" w:sz="4" w:space="0"/>
              <w:bottom w:val="single" w:color="auto" w:sz="4" w:space="0"/>
            </w:tcBorders>
            <w:vAlign w:val="center"/>
          </w:tcPr>
          <w:p w14:paraId="37A0218A">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必考</w:t>
            </w:r>
          </w:p>
        </w:tc>
      </w:tr>
    </w:tbl>
    <w:p w14:paraId="621BF6C1">
      <w:pPr>
        <w:rPr>
          <w:rFonts w:hint="default" w:ascii="Times New Roman" w:hAnsi="Times New Roman" w:cs="Times New Roman"/>
          <w:highlight w:val="none"/>
        </w:rPr>
      </w:pPr>
    </w:p>
    <w:sectPr>
      <w:footerReference r:id="rId8" w:type="default"/>
      <w:pgSz w:w="11906" w:h="16838"/>
      <w:pgMar w:top="1247" w:right="1247" w:bottom="1247" w:left="1701" w:header="227" w:footer="992" w:gutter="0"/>
      <w:pgBorders>
        <w:top w:val="none" w:sz="0" w:space="0"/>
        <w:left w:val="none" w:sz="0" w:space="0"/>
        <w:bottom w:val="none" w:sz="0" w:space="0"/>
        <w:right w:val="none" w:sz="0" w:space="0"/>
      </w:pgBorders>
      <w:pgNumType w:start="54"/>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671E11-46E0-4285-A20C-7EDBCE684B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6C0996D-DE0F-4B37-90AA-057CB7CD98CB}"/>
  </w:font>
  <w:font w:name="MingLiU">
    <w:altName w:val="PMingLiU-ExtB"/>
    <w:panose1 w:val="02020509000000000000"/>
    <w:charset w:val="88"/>
    <w:family w:val="modern"/>
    <w:pitch w:val="default"/>
    <w:sig w:usb0="00000000" w:usb1="00000000" w:usb2="00000016" w:usb3="00000000" w:csb0="00100001" w:csb1="00000000"/>
  </w:font>
  <w:font w:name="楷体">
    <w:panose1 w:val="02010609060101010101"/>
    <w:charset w:val="86"/>
    <w:family w:val="modern"/>
    <w:pitch w:val="default"/>
    <w:sig w:usb0="800002BF" w:usb1="38CF7CFA" w:usb2="00000016" w:usb3="00000000" w:csb0="00040001" w:csb1="00000000"/>
    <w:embedRegular r:id="rId3" w:fontKey="{BC4B1367-548E-4202-87F6-A75A0ACD51CD}"/>
  </w:font>
  <w:font w:name="仿宋">
    <w:panose1 w:val="02010609060101010101"/>
    <w:charset w:val="86"/>
    <w:family w:val="auto"/>
    <w:pitch w:val="default"/>
    <w:sig w:usb0="800002BF" w:usb1="38CF7CFA" w:usb2="00000016" w:usb3="00000000" w:csb0="00040001" w:csb1="00000000"/>
    <w:embedRegular r:id="rId4" w:fontKey="{47E204F5-0569-43A6-B83F-6303CF97D6A0}"/>
  </w:font>
  <w:font w:name="方正仿宋简体">
    <w:panose1 w:val="02000000000000000000"/>
    <w:charset w:val="86"/>
    <w:family w:val="auto"/>
    <w:pitch w:val="default"/>
    <w:sig w:usb0="00000001" w:usb1="080E0000" w:usb2="00000000" w:usb3="00000000" w:csb0="00040000" w:csb1="00000000"/>
    <w:embedRegular r:id="rId5" w:fontKey="{359C43AE-2722-4B91-857C-2C4AB78A2F9B}"/>
  </w:font>
  <w:font w:name="方正小标宋简体">
    <w:panose1 w:val="02000000000000000000"/>
    <w:charset w:val="86"/>
    <w:family w:val="auto"/>
    <w:pitch w:val="default"/>
    <w:sig w:usb0="A00002BF" w:usb1="184F6CFA" w:usb2="00000012" w:usb3="00000000" w:csb0="00040001" w:csb1="00000000"/>
    <w:embedRegular r:id="rId6" w:fontKey="{C72153FA-C7D5-49D7-ACE1-5E007FD38C37}"/>
  </w:font>
  <w:font w:name="楷体_GB2312">
    <w:panose1 w:val="02010609030101010101"/>
    <w:charset w:val="86"/>
    <w:family w:val="modern"/>
    <w:pitch w:val="default"/>
    <w:sig w:usb0="00000001" w:usb1="080E0000" w:usb2="00000000" w:usb3="00000000" w:csb0="00040000" w:csb1="00000000"/>
    <w:embedRegular r:id="rId7" w:fontKey="{0D1FCD8A-538C-44EC-B35E-CA9283159F13}"/>
  </w:font>
  <w:font w:name="仿宋简体">
    <w:altName w:val="仿宋"/>
    <w:panose1 w:val="00000000000000000000"/>
    <w:charset w:val="00"/>
    <w:family w:val="auto"/>
    <w:pitch w:val="default"/>
    <w:sig w:usb0="00000000" w:usb1="00000000" w:usb2="00000000" w:usb3="00000000" w:csb0="00040001" w:csb1="00000000"/>
    <w:embedRegular r:id="rId8" w:fontKey="{60333446-AD36-4898-A48A-FF443C22182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660D">
    <w:pPr>
      <w:pStyle w:val="7"/>
      <w:tabs>
        <w:tab w:val="center" w:pos="4156"/>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A4EF3">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FFE75">
                          <w:pPr>
                            <w:pStyle w:val="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36FFE75">
                    <w:pPr>
                      <w:pStyle w:val="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43BBE">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C61F5">
                          <w:pPr>
                            <w:pStyle w:val="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9AC61F5">
                    <w:pPr>
                      <w:pStyle w:val="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EB6EE">
    <w:pPr>
      <w:pStyle w:val="7"/>
      <w:tabs>
        <w:tab w:val="center" w:pos="4479"/>
        <w:tab w:val="clear" w:pos="4153"/>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C0D25">
                          <w:pPr>
                            <w:pStyle w:val="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B1C0D25">
                    <w:pPr>
                      <w:pStyle w:val="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3D6A3">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8D8D">
    <w:pPr>
      <w:pStyle w:val="8"/>
      <w:jc w:val="both"/>
    </w:pPr>
  </w:p>
  <w:p w14:paraId="2F6DFEDD">
    <w:pPr>
      <w:pStyle w:val="8"/>
      <w:jc w:val="both"/>
    </w:pPr>
  </w:p>
  <w:p w14:paraId="295040B6">
    <w:pPr>
      <w:pStyle w:val="8"/>
      <w:jc w:val="both"/>
      <w:rPr>
        <w:rFonts w:hint="eastAsia" w:eastAsia="宋体"/>
        <w:lang w:eastAsia="zh-CN"/>
      </w:rPr>
    </w:pPr>
  </w:p>
  <w:p w14:paraId="11207EFB">
    <w:pPr>
      <w:pStyle w:val="8"/>
      <w:ind w:firstLine="180" w:firstLineChars="100"/>
      <w:jc w:val="both"/>
    </w:pPr>
    <w:r>
      <w:rPr>
        <w:rFonts w:hint="eastAsia" w:eastAsia="宋体"/>
        <w:lang w:eastAsia="zh-CN"/>
      </w:rPr>
      <w:drawing>
        <wp:inline distT="0" distB="0" distL="114300" distR="114300">
          <wp:extent cx="1737360" cy="342265"/>
          <wp:effectExtent l="0" t="0" r="15240" b="635"/>
          <wp:docPr id="6" name="图片 6" descr="黑色-学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黑色-学院Logo"/>
                  <pic:cNvPicPr>
                    <a:picLocks noChangeAspect="1"/>
                  </pic:cNvPicPr>
                </pic:nvPicPr>
                <pic:blipFill>
                  <a:blip r:embed="rId1"/>
                  <a:stretch>
                    <a:fillRect/>
                  </a:stretch>
                </pic:blipFill>
                <pic:spPr>
                  <a:xfrm>
                    <a:off x="0" y="0"/>
                    <a:ext cx="1737360" cy="342265"/>
                  </a:xfrm>
                  <a:prstGeom prst="rect">
                    <a:avLst/>
                  </a:prstGeom>
                </pic:spPr>
              </pic:pic>
            </a:graphicData>
          </a:graphic>
        </wp:inline>
      </w:drawing>
    </w:r>
    <w:r>
      <w:rPr>
        <w:rFonts w:hint="eastAsia" w:ascii="宋体"/>
        <w:b/>
        <w:bCs/>
        <w:sz w:val="44"/>
      </w:rPr>
      <w:t xml:space="preserve">  </w:t>
    </w:r>
    <w:r>
      <w:rPr>
        <w:rFonts w:hint="eastAsia" w:ascii="宋体"/>
        <w:b/>
        <w:bCs/>
        <w:sz w:val="44"/>
        <w:lang w:val="en-US" w:eastAsia="zh-CN"/>
      </w:rPr>
      <w:t xml:space="preserve"> </w:t>
    </w:r>
    <w:r>
      <w:rPr>
        <w:rFonts w:hint="eastAsia" w:ascii="宋体"/>
        <w:b/>
        <w:bCs/>
        <w:sz w:val="44"/>
      </w:rPr>
      <w:t xml:space="preserve"> </w:t>
    </w:r>
    <w:r>
      <w:rPr>
        <w:rFonts w:hint="eastAsia" w:ascii="宋体"/>
        <w:b/>
        <w:bCs/>
        <w:sz w:val="44"/>
        <w:lang w:val="en-US" w:eastAsia="zh-CN"/>
      </w:rPr>
      <w:t xml:space="preserve">          </w:t>
    </w:r>
    <w:r>
      <w:rPr>
        <w:rFonts w:hint="eastAsia"/>
        <w:lang w:val="en-US" w:eastAsia="zh-CN"/>
      </w:rPr>
      <w:t>材料工程技术专业</w:t>
    </w:r>
    <w:r>
      <w:rPr>
        <w:rFonts w:hint="eastAsia"/>
      </w:rPr>
      <w:t>人才培养方案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7564D"/>
    <w:multiLevelType w:val="singleLevel"/>
    <w:tmpl w:val="9C17564D"/>
    <w:lvl w:ilvl="0" w:tentative="0">
      <w:start w:val="2"/>
      <w:numFmt w:val="chineseCounting"/>
      <w:suff w:val="nothing"/>
      <w:lvlText w:val="（%1）"/>
      <w:lvlJc w:val="left"/>
      <w:rPr>
        <w:rFonts w:hint="eastAsia"/>
      </w:rPr>
    </w:lvl>
  </w:abstractNum>
  <w:abstractNum w:abstractNumId="1">
    <w:nsid w:val="E05323EA"/>
    <w:multiLevelType w:val="singleLevel"/>
    <w:tmpl w:val="E05323EA"/>
    <w:lvl w:ilvl="0" w:tentative="0">
      <w:start w:val="9"/>
      <w:numFmt w:val="chineseCounting"/>
      <w:suff w:val="nothing"/>
      <w:lvlText w:val="%1、"/>
      <w:lvlJc w:val="left"/>
      <w:rPr>
        <w:rFonts w:hint="eastAsia"/>
      </w:rPr>
    </w:lvl>
  </w:abstractNum>
  <w:abstractNum w:abstractNumId="2">
    <w:nsid w:val="E4276F5B"/>
    <w:multiLevelType w:val="singleLevel"/>
    <w:tmpl w:val="E4276F5B"/>
    <w:lvl w:ilvl="0" w:tentative="0">
      <w:start w:val="1"/>
      <w:numFmt w:val="decimal"/>
      <w:lvlText w:val="%1."/>
      <w:lvlJc w:val="left"/>
      <w:pPr>
        <w:tabs>
          <w:tab w:val="left" w:pos="312"/>
        </w:tabs>
      </w:pPr>
    </w:lvl>
  </w:abstractNum>
  <w:abstractNum w:abstractNumId="3">
    <w:nsid w:val="152A1354"/>
    <w:multiLevelType w:val="multilevel"/>
    <w:tmpl w:val="152A1354"/>
    <w:lvl w:ilvl="0" w:tentative="0">
      <w:start w:val="6"/>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mN2Y2ZTNiYWZkNzJiMDQ5MTU0Njc4ZDcxMzQxOTkifQ=="/>
  </w:docVars>
  <w:rsids>
    <w:rsidRoot w:val="151F661D"/>
    <w:rsid w:val="0009475C"/>
    <w:rsid w:val="000A260D"/>
    <w:rsid w:val="000B1753"/>
    <w:rsid w:val="00105675"/>
    <w:rsid w:val="00111911"/>
    <w:rsid w:val="00122ADC"/>
    <w:rsid w:val="00137BF6"/>
    <w:rsid w:val="00145A14"/>
    <w:rsid w:val="001977F5"/>
    <w:rsid w:val="001B7122"/>
    <w:rsid w:val="001F02E1"/>
    <w:rsid w:val="001F38DC"/>
    <w:rsid w:val="00215D91"/>
    <w:rsid w:val="002F059A"/>
    <w:rsid w:val="003D0816"/>
    <w:rsid w:val="003E2FA3"/>
    <w:rsid w:val="00406A5C"/>
    <w:rsid w:val="0045791D"/>
    <w:rsid w:val="004830B0"/>
    <w:rsid w:val="004F6593"/>
    <w:rsid w:val="0050391D"/>
    <w:rsid w:val="00510A2B"/>
    <w:rsid w:val="00510CC6"/>
    <w:rsid w:val="00552539"/>
    <w:rsid w:val="00597E46"/>
    <w:rsid w:val="005A33A6"/>
    <w:rsid w:val="005D1B76"/>
    <w:rsid w:val="005E6D72"/>
    <w:rsid w:val="00626878"/>
    <w:rsid w:val="00650A70"/>
    <w:rsid w:val="006D4CE9"/>
    <w:rsid w:val="007541FB"/>
    <w:rsid w:val="008207E2"/>
    <w:rsid w:val="008330D9"/>
    <w:rsid w:val="00867DCF"/>
    <w:rsid w:val="0088535B"/>
    <w:rsid w:val="00890B16"/>
    <w:rsid w:val="00952D78"/>
    <w:rsid w:val="009839BF"/>
    <w:rsid w:val="009A1FBB"/>
    <w:rsid w:val="00B532F0"/>
    <w:rsid w:val="00B85CE4"/>
    <w:rsid w:val="00C07B76"/>
    <w:rsid w:val="00C57857"/>
    <w:rsid w:val="00C72138"/>
    <w:rsid w:val="00C750AA"/>
    <w:rsid w:val="00CA156E"/>
    <w:rsid w:val="00D55BBB"/>
    <w:rsid w:val="00D6571F"/>
    <w:rsid w:val="00D67453"/>
    <w:rsid w:val="00DB0AFF"/>
    <w:rsid w:val="00E06631"/>
    <w:rsid w:val="00E23093"/>
    <w:rsid w:val="00EB52C1"/>
    <w:rsid w:val="00F07CC2"/>
    <w:rsid w:val="00F14DE1"/>
    <w:rsid w:val="00F2611E"/>
    <w:rsid w:val="00F74F2F"/>
    <w:rsid w:val="00F86740"/>
    <w:rsid w:val="00FF0A7A"/>
    <w:rsid w:val="01092D48"/>
    <w:rsid w:val="010F3B4F"/>
    <w:rsid w:val="0116312F"/>
    <w:rsid w:val="014D28C9"/>
    <w:rsid w:val="018C33F1"/>
    <w:rsid w:val="01EA636A"/>
    <w:rsid w:val="022573A2"/>
    <w:rsid w:val="02607DAE"/>
    <w:rsid w:val="03136E50"/>
    <w:rsid w:val="037562A2"/>
    <w:rsid w:val="03BA24E1"/>
    <w:rsid w:val="03DE35EF"/>
    <w:rsid w:val="041E65C5"/>
    <w:rsid w:val="042E0790"/>
    <w:rsid w:val="04441D61"/>
    <w:rsid w:val="04611899"/>
    <w:rsid w:val="048746C3"/>
    <w:rsid w:val="051060E7"/>
    <w:rsid w:val="051A5B9F"/>
    <w:rsid w:val="05526700"/>
    <w:rsid w:val="05557BA8"/>
    <w:rsid w:val="05785C8A"/>
    <w:rsid w:val="064029FC"/>
    <w:rsid w:val="06E65352"/>
    <w:rsid w:val="071874D5"/>
    <w:rsid w:val="075E6173"/>
    <w:rsid w:val="08057A5A"/>
    <w:rsid w:val="08140642"/>
    <w:rsid w:val="08565D1B"/>
    <w:rsid w:val="0859185E"/>
    <w:rsid w:val="087E24A6"/>
    <w:rsid w:val="09490BCD"/>
    <w:rsid w:val="09A16942"/>
    <w:rsid w:val="09AD3BFF"/>
    <w:rsid w:val="09BF797D"/>
    <w:rsid w:val="0A3106EC"/>
    <w:rsid w:val="0AD927DA"/>
    <w:rsid w:val="0B0A0CC6"/>
    <w:rsid w:val="0B6929AE"/>
    <w:rsid w:val="0B955598"/>
    <w:rsid w:val="0C3B4753"/>
    <w:rsid w:val="0C4B0FD5"/>
    <w:rsid w:val="0CB7625C"/>
    <w:rsid w:val="0CC14C15"/>
    <w:rsid w:val="0D147462"/>
    <w:rsid w:val="0D182918"/>
    <w:rsid w:val="0DCB2C80"/>
    <w:rsid w:val="0E070486"/>
    <w:rsid w:val="0E2E4659"/>
    <w:rsid w:val="0E4610F2"/>
    <w:rsid w:val="0E770F85"/>
    <w:rsid w:val="0F6C397E"/>
    <w:rsid w:val="0FAD7F39"/>
    <w:rsid w:val="0FE4264A"/>
    <w:rsid w:val="10E07A23"/>
    <w:rsid w:val="117C0429"/>
    <w:rsid w:val="11F1104F"/>
    <w:rsid w:val="121214F5"/>
    <w:rsid w:val="127F665A"/>
    <w:rsid w:val="12843FF2"/>
    <w:rsid w:val="13206722"/>
    <w:rsid w:val="13477178"/>
    <w:rsid w:val="13982770"/>
    <w:rsid w:val="13AF4D1D"/>
    <w:rsid w:val="140137CB"/>
    <w:rsid w:val="14C111AC"/>
    <w:rsid w:val="14D56A06"/>
    <w:rsid w:val="151F661D"/>
    <w:rsid w:val="165C118C"/>
    <w:rsid w:val="16B16238"/>
    <w:rsid w:val="16F805DC"/>
    <w:rsid w:val="16FC0371"/>
    <w:rsid w:val="176B6EAA"/>
    <w:rsid w:val="17BD3AEB"/>
    <w:rsid w:val="17E01EA2"/>
    <w:rsid w:val="18066785"/>
    <w:rsid w:val="184620F4"/>
    <w:rsid w:val="184F2F15"/>
    <w:rsid w:val="1855407B"/>
    <w:rsid w:val="18721EB1"/>
    <w:rsid w:val="18936959"/>
    <w:rsid w:val="18A5104D"/>
    <w:rsid w:val="18A62A00"/>
    <w:rsid w:val="1927796A"/>
    <w:rsid w:val="19886BE5"/>
    <w:rsid w:val="19E93DDA"/>
    <w:rsid w:val="19F90F1B"/>
    <w:rsid w:val="1A382CC7"/>
    <w:rsid w:val="1A85504F"/>
    <w:rsid w:val="1A8A2F65"/>
    <w:rsid w:val="1AFA4111"/>
    <w:rsid w:val="1B822020"/>
    <w:rsid w:val="1C24136B"/>
    <w:rsid w:val="1C2C74C4"/>
    <w:rsid w:val="1C8C6544"/>
    <w:rsid w:val="1CA179BC"/>
    <w:rsid w:val="1CD47E6A"/>
    <w:rsid w:val="1E9828AE"/>
    <w:rsid w:val="1ECE2E43"/>
    <w:rsid w:val="1F377CDC"/>
    <w:rsid w:val="1FD92B97"/>
    <w:rsid w:val="200D2E07"/>
    <w:rsid w:val="20D82C4A"/>
    <w:rsid w:val="217044B0"/>
    <w:rsid w:val="21D969B4"/>
    <w:rsid w:val="21ED3D22"/>
    <w:rsid w:val="228B35E1"/>
    <w:rsid w:val="22E91FFA"/>
    <w:rsid w:val="23844985"/>
    <w:rsid w:val="238735C1"/>
    <w:rsid w:val="23916240"/>
    <w:rsid w:val="23C42D74"/>
    <w:rsid w:val="23F671A3"/>
    <w:rsid w:val="2446347C"/>
    <w:rsid w:val="25A87A4D"/>
    <w:rsid w:val="263F0183"/>
    <w:rsid w:val="26C8461C"/>
    <w:rsid w:val="27404989"/>
    <w:rsid w:val="27566CF6"/>
    <w:rsid w:val="275B0FEC"/>
    <w:rsid w:val="27DC1EEA"/>
    <w:rsid w:val="28921ED2"/>
    <w:rsid w:val="290F208E"/>
    <w:rsid w:val="29A312FE"/>
    <w:rsid w:val="29A656DD"/>
    <w:rsid w:val="2A7F0D37"/>
    <w:rsid w:val="2A866380"/>
    <w:rsid w:val="2AD952A3"/>
    <w:rsid w:val="2AF34688"/>
    <w:rsid w:val="2B88437A"/>
    <w:rsid w:val="2B997968"/>
    <w:rsid w:val="2BFC028F"/>
    <w:rsid w:val="2CC97DA0"/>
    <w:rsid w:val="2D32620D"/>
    <w:rsid w:val="2D9C5EBB"/>
    <w:rsid w:val="2DE16C77"/>
    <w:rsid w:val="2E085E21"/>
    <w:rsid w:val="2E4B4177"/>
    <w:rsid w:val="2E8A1FCD"/>
    <w:rsid w:val="2EA00B83"/>
    <w:rsid w:val="2EF84D47"/>
    <w:rsid w:val="2EFF4953"/>
    <w:rsid w:val="2F9B28CE"/>
    <w:rsid w:val="2FAA35C6"/>
    <w:rsid w:val="30B55C11"/>
    <w:rsid w:val="31640975"/>
    <w:rsid w:val="31B9147C"/>
    <w:rsid w:val="32091979"/>
    <w:rsid w:val="32562637"/>
    <w:rsid w:val="326F3B9E"/>
    <w:rsid w:val="33B6105B"/>
    <w:rsid w:val="34AE7927"/>
    <w:rsid w:val="34DA3C91"/>
    <w:rsid w:val="37492951"/>
    <w:rsid w:val="37E72F7D"/>
    <w:rsid w:val="385A5D4C"/>
    <w:rsid w:val="38710146"/>
    <w:rsid w:val="388D4D7E"/>
    <w:rsid w:val="388F6049"/>
    <w:rsid w:val="38A103FF"/>
    <w:rsid w:val="38DB3D3B"/>
    <w:rsid w:val="38E2369F"/>
    <w:rsid w:val="39C32CA7"/>
    <w:rsid w:val="39CE38A0"/>
    <w:rsid w:val="3AF32619"/>
    <w:rsid w:val="3C381B8C"/>
    <w:rsid w:val="3CC824DE"/>
    <w:rsid w:val="3D8C1AA8"/>
    <w:rsid w:val="3DA05553"/>
    <w:rsid w:val="3DF15DAF"/>
    <w:rsid w:val="3EFE69D5"/>
    <w:rsid w:val="3FD80FD4"/>
    <w:rsid w:val="40251D40"/>
    <w:rsid w:val="406B009A"/>
    <w:rsid w:val="40AD3F6F"/>
    <w:rsid w:val="40C03509"/>
    <w:rsid w:val="40E028D3"/>
    <w:rsid w:val="410124EF"/>
    <w:rsid w:val="41AE6491"/>
    <w:rsid w:val="41C77445"/>
    <w:rsid w:val="4253500A"/>
    <w:rsid w:val="42C15051"/>
    <w:rsid w:val="43897FCF"/>
    <w:rsid w:val="4392593E"/>
    <w:rsid w:val="447D369D"/>
    <w:rsid w:val="4566276F"/>
    <w:rsid w:val="45AA303B"/>
    <w:rsid w:val="45C37BBF"/>
    <w:rsid w:val="46C05AEB"/>
    <w:rsid w:val="46FB567B"/>
    <w:rsid w:val="47140C8B"/>
    <w:rsid w:val="472D3758"/>
    <w:rsid w:val="4768491E"/>
    <w:rsid w:val="4778745A"/>
    <w:rsid w:val="47E41B11"/>
    <w:rsid w:val="48627B6E"/>
    <w:rsid w:val="49765A93"/>
    <w:rsid w:val="4A1A04B9"/>
    <w:rsid w:val="4A214FB6"/>
    <w:rsid w:val="4A482FA2"/>
    <w:rsid w:val="4A745D66"/>
    <w:rsid w:val="4A7D2EA4"/>
    <w:rsid w:val="4A9A7566"/>
    <w:rsid w:val="4AC822D6"/>
    <w:rsid w:val="4B1B26BD"/>
    <w:rsid w:val="4B337F04"/>
    <w:rsid w:val="4B35377F"/>
    <w:rsid w:val="4B5A5F4C"/>
    <w:rsid w:val="4C0513A3"/>
    <w:rsid w:val="4C6C2522"/>
    <w:rsid w:val="4D007DBC"/>
    <w:rsid w:val="4D3470F7"/>
    <w:rsid w:val="4D7C5695"/>
    <w:rsid w:val="4D7D088F"/>
    <w:rsid w:val="4D9B0847"/>
    <w:rsid w:val="4DE21CC5"/>
    <w:rsid w:val="4DE74FDD"/>
    <w:rsid w:val="4DEB3E0D"/>
    <w:rsid w:val="4E0B4685"/>
    <w:rsid w:val="4E3636F5"/>
    <w:rsid w:val="4E3F0180"/>
    <w:rsid w:val="4E474431"/>
    <w:rsid w:val="4ECF7A46"/>
    <w:rsid w:val="4EDE23A0"/>
    <w:rsid w:val="4F1D7B13"/>
    <w:rsid w:val="4F326EDF"/>
    <w:rsid w:val="4FA5630F"/>
    <w:rsid w:val="4FBA24A4"/>
    <w:rsid w:val="4FBE052C"/>
    <w:rsid w:val="4FE45773"/>
    <w:rsid w:val="50834F8C"/>
    <w:rsid w:val="50983590"/>
    <w:rsid w:val="50DC6674"/>
    <w:rsid w:val="50EF3EF4"/>
    <w:rsid w:val="515406D7"/>
    <w:rsid w:val="51577B86"/>
    <w:rsid w:val="51886E8C"/>
    <w:rsid w:val="518E3BE9"/>
    <w:rsid w:val="51B55619"/>
    <w:rsid w:val="522B072C"/>
    <w:rsid w:val="5272377F"/>
    <w:rsid w:val="528901E5"/>
    <w:rsid w:val="52B70F1D"/>
    <w:rsid w:val="53964828"/>
    <w:rsid w:val="544A5809"/>
    <w:rsid w:val="549C29F8"/>
    <w:rsid w:val="54BA4CF5"/>
    <w:rsid w:val="54C3400F"/>
    <w:rsid w:val="555919A4"/>
    <w:rsid w:val="559A7000"/>
    <w:rsid w:val="55E7697C"/>
    <w:rsid w:val="5602039F"/>
    <w:rsid w:val="561F2231"/>
    <w:rsid w:val="56697ECA"/>
    <w:rsid w:val="5765363E"/>
    <w:rsid w:val="57AA4C22"/>
    <w:rsid w:val="57D91936"/>
    <w:rsid w:val="585D0139"/>
    <w:rsid w:val="58D77C23"/>
    <w:rsid w:val="5908678D"/>
    <w:rsid w:val="594B5358"/>
    <w:rsid w:val="59EE7CBE"/>
    <w:rsid w:val="5A61564D"/>
    <w:rsid w:val="5B2053B4"/>
    <w:rsid w:val="5B657F4B"/>
    <w:rsid w:val="5C2726F0"/>
    <w:rsid w:val="5C750ED2"/>
    <w:rsid w:val="5C763BF7"/>
    <w:rsid w:val="5D663C6C"/>
    <w:rsid w:val="5DDC19ED"/>
    <w:rsid w:val="5E24022D"/>
    <w:rsid w:val="5E4B09D9"/>
    <w:rsid w:val="5F04288D"/>
    <w:rsid w:val="604638E0"/>
    <w:rsid w:val="61650209"/>
    <w:rsid w:val="61C16479"/>
    <w:rsid w:val="623936FD"/>
    <w:rsid w:val="62465E1A"/>
    <w:rsid w:val="62522E94"/>
    <w:rsid w:val="62FF47CF"/>
    <w:rsid w:val="631321A0"/>
    <w:rsid w:val="634F7E53"/>
    <w:rsid w:val="6486074F"/>
    <w:rsid w:val="64BF171C"/>
    <w:rsid w:val="64CD11A7"/>
    <w:rsid w:val="64EC56CE"/>
    <w:rsid w:val="64FD6C64"/>
    <w:rsid w:val="656B3238"/>
    <w:rsid w:val="65ED6CD8"/>
    <w:rsid w:val="66657F88"/>
    <w:rsid w:val="66A34FF2"/>
    <w:rsid w:val="66E53F02"/>
    <w:rsid w:val="67044C14"/>
    <w:rsid w:val="67200F8F"/>
    <w:rsid w:val="67AE693B"/>
    <w:rsid w:val="67BD077B"/>
    <w:rsid w:val="67D30150"/>
    <w:rsid w:val="68285D03"/>
    <w:rsid w:val="68703BF0"/>
    <w:rsid w:val="68CA0B4B"/>
    <w:rsid w:val="68FF79CC"/>
    <w:rsid w:val="6A2C7682"/>
    <w:rsid w:val="6A4946F9"/>
    <w:rsid w:val="6A767450"/>
    <w:rsid w:val="6A8614A9"/>
    <w:rsid w:val="6B3E4B7B"/>
    <w:rsid w:val="6BFA7320"/>
    <w:rsid w:val="6C4F5520"/>
    <w:rsid w:val="6DE311EB"/>
    <w:rsid w:val="6DF5489C"/>
    <w:rsid w:val="6EE82732"/>
    <w:rsid w:val="6F524050"/>
    <w:rsid w:val="6FA16DC9"/>
    <w:rsid w:val="700B68ED"/>
    <w:rsid w:val="704F058F"/>
    <w:rsid w:val="705B6F34"/>
    <w:rsid w:val="70877D29"/>
    <w:rsid w:val="70B91CBA"/>
    <w:rsid w:val="720A3A12"/>
    <w:rsid w:val="725549C1"/>
    <w:rsid w:val="728F600B"/>
    <w:rsid w:val="72911D5C"/>
    <w:rsid w:val="72D65E7A"/>
    <w:rsid w:val="735C549D"/>
    <w:rsid w:val="736F5F5D"/>
    <w:rsid w:val="73714A08"/>
    <w:rsid w:val="737547B1"/>
    <w:rsid w:val="73A0183A"/>
    <w:rsid w:val="74547836"/>
    <w:rsid w:val="748D1686"/>
    <w:rsid w:val="7494041F"/>
    <w:rsid w:val="750C5D9E"/>
    <w:rsid w:val="762F271F"/>
    <w:rsid w:val="76402E54"/>
    <w:rsid w:val="76CB0AF3"/>
    <w:rsid w:val="772D25DE"/>
    <w:rsid w:val="77386437"/>
    <w:rsid w:val="77635BCB"/>
    <w:rsid w:val="7775553D"/>
    <w:rsid w:val="777F175A"/>
    <w:rsid w:val="77B75EE4"/>
    <w:rsid w:val="77ED700C"/>
    <w:rsid w:val="784F55D0"/>
    <w:rsid w:val="787E1A12"/>
    <w:rsid w:val="7896237E"/>
    <w:rsid w:val="78AE4487"/>
    <w:rsid w:val="78FE2B52"/>
    <w:rsid w:val="79155059"/>
    <w:rsid w:val="79312F28"/>
    <w:rsid w:val="79554E68"/>
    <w:rsid w:val="79F80A27"/>
    <w:rsid w:val="7A401EDF"/>
    <w:rsid w:val="7BA7127F"/>
    <w:rsid w:val="7BB8445A"/>
    <w:rsid w:val="7BC84AD1"/>
    <w:rsid w:val="7BFC4543"/>
    <w:rsid w:val="7C613B24"/>
    <w:rsid w:val="7C9C690A"/>
    <w:rsid w:val="7D6E546B"/>
    <w:rsid w:val="7D7C785B"/>
    <w:rsid w:val="7D8635F7"/>
    <w:rsid w:val="7EE00AFC"/>
    <w:rsid w:val="7EF81E8C"/>
    <w:rsid w:val="7EF90044"/>
    <w:rsid w:val="7FD52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qFormat/>
    <w:uiPriority w:val="0"/>
    <w:pPr>
      <w:widowControl/>
      <w:spacing w:before="100" w:beforeAutospacing="1" w:after="100" w:afterAutospacing="1" w:line="440" w:lineRule="exact"/>
      <w:ind w:firstLine="200" w:firstLineChars="200"/>
      <w:jc w:val="left"/>
    </w:pPr>
    <w:rPr>
      <w:rFonts w:ascii="宋体" w:hAnsi="宋体" w:cs="宋体"/>
      <w:kern w:val="0"/>
      <w:sz w:val="24"/>
    </w:rPr>
  </w:style>
  <w:style w:type="paragraph" w:styleId="5">
    <w:name w:val="annotation text"/>
    <w:basedOn w:val="1"/>
    <w:qFormat/>
    <w:uiPriority w:val="0"/>
    <w:pPr>
      <w:jc w:val="left"/>
    </w:pPr>
  </w:style>
  <w:style w:type="paragraph" w:styleId="6">
    <w:name w:val="Plain Text"/>
    <w:basedOn w:val="1"/>
    <w:qFormat/>
    <w:uiPriority w:val="99"/>
    <w:rPr>
      <w:rFonts w:ascii="宋体" w:hAnsi="Courier New"/>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tabs>
        <w:tab w:val="right" w:leader="dot" w:pos="8948"/>
      </w:tabs>
    </w:pPr>
    <w:rPr>
      <w:rFonts w:ascii="仿宋_GB2312" w:eastAsia="仿宋_GB2312"/>
      <w:b/>
      <w:sz w:val="28"/>
      <w:szCs w:val="28"/>
    </w:rPr>
  </w:style>
  <w:style w:type="paragraph" w:styleId="10">
    <w:name w:val="toc 2"/>
    <w:basedOn w:val="1"/>
    <w:next w:val="1"/>
    <w:unhideWhenUsed/>
    <w:qFormat/>
    <w:uiPriority w:val="39"/>
    <w:pPr>
      <w:widowControl/>
      <w:tabs>
        <w:tab w:val="right" w:leader="dot" w:pos="8948"/>
      </w:tabs>
      <w:ind w:left="284"/>
      <w:jc w:val="left"/>
    </w:pPr>
    <w:rPr>
      <w:rFonts w:ascii="Calibri" w:hAnsi="Calibri"/>
      <w:kern w:val="0"/>
      <w:sz w:val="22"/>
      <w:szCs w:val="22"/>
    </w:rPr>
  </w:style>
  <w:style w:type="paragraph" w:styleId="11">
    <w:name w:val="Normal (Web)"/>
    <w:basedOn w:val="1"/>
    <w:qFormat/>
    <w:uiPriority w:val="0"/>
    <w:rPr>
      <w:sz w:val="24"/>
    </w:rPr>
  </w:style>
  <w:style w:type="character" w:styleId="14">
    <w:name w:val="Strong"/>
    <w:basedOn w:val="13"/>
    <w:qFormat/>
    <w:uiPriority w:val="0"/>
    <w:rPr>
      <w:b/>
    </w:rPr>
  </w:style>
  <w:style w:type="character" w:styleId="15">
    <w:name w:val="Hyperlink"/>
    <w:qFormat/>
    <w:uiPriority w:val="99"/>
    <w:rPr>
      <w:color w:val="0000FF"/>
      <w:u w:val="single"/>
    </w:rPr>
  </w:style>
  <w:style w:type="paragraph" w:customStyle="1" w:styleId="16">
    <w:name w:val="_Style 2"/>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
    <w:name w:val="_Style 4"/>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Body text|1"/>
    <w:basedOn w:val="1"/>
    <w:qFormat/>
    <w:uiPriority w:val="0"/>
    <w:pPr>
      <w:spacing w:line="338" w:lineRule="auto"/>
      <w:ind w:firstLine="400"/>
    </w:pPr>
    <w:rPr>
      <w:rFonts w:ascii="MingLiU" w:hAnsi="MingLiU" w:eastAsia="MingLiU" w:cs="MingLiU"/>
      <w:sz w:val="20"/>
      <w:szCs w:val="20"/>
      <w:lang w:val="zh-TW" w:eastAsia="zh-TW" w:bidi="zh-TW"/>
    </w:rPr>
  </w:style>
  <w:style w:type="character" w:customStyle="1" w:styleId="19">
    <w:name w:val="font101"/>
    <w:qFormat/>
    <w:uiPriority w:val="0"/>
    <w:rPr>
      <w:rFonts w:hint="eastAsia" w:ascii="楷体" w:hAnsi="楷体" w:eastAsia="楷体" w:cs="楷体"/>
      <w:color w:val="000000"/>
      <w:sz w:val="22"/>
      <w:szCs w:val="22"/>
      <w:u w:val="none"/>
    </w:rPr>
  </w:style>
  <w:style w:type="character" w:customStyle="1" w:styleId="20">
    <w:name w:val="font71"/>
    <w:basedOn w:val="13"/>
    <w:qFormat/>
    <w:uiPriority w:val="0"/>
    <w:rPr>
      <w:rFonts w:hint="eastAsia" w:ascii="楷体" w:hAnsi="楷体" w:eastAsia="楷体" w:cs="楷体"/>
      <w:color w:val="000000"/>
      <w:sz w:val="20"/>
      <w:szCs w:val="20"/>
      <w:u w:val="none"/>
    </w:rPr>
  </w:style>
  <w:style w:type="character" w:customStyle="1" w:styleId="21">
    <w:name w:val="text1"/>
    <w:qFormat/>
    <w:uiPriority w:val="0"/>
    <w:rPr>
      <w:sz w:val="18"/>
      <w:szCs w:val="18"/>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_Style 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24">
    <w:name w:val="font41"/>
    <w:basedOn w:val="13"/>
    <w:qFormat/>
    <w:uiPriority w:val="0"/>
    <w:rPr>
      <w:rFonts w:hint="eastAsia" w:ascii="仿宋" w:hAnsi="仿宋" w:eastAsia="仿宋" w:cs="仿宋"/>
      <w:color w:val="000000"/>
      <w:sz w:val="21"/>
      <w:szCs w:val="21"/>
      <w:u w:val="none"/>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6">
    <w:name w:val="font61"/>
    <w:basedOn w:val="13"/>
    <w:qFormat/>
    <w:uiPriority w:val="0"/>
    <w:rPr>
      <w:rFonts w:hint="eastAsia" w:ascii="宋体" w:hAnsi="宋体" w:eastAsia="宋体" w:cs="宋体"/>
      <w:b/>
      <w:bCs/>
      <w:color w:val="FF0000"/>
      <w:sz w:val="20"/>
      <w:szCs w:val="20"/>
      <w:u w:val="none"/>
    </w:rPr>
  </w:style>
  <w:style w:type="character" w:customStyle="1" w:styleId="27">
    <w:name w:val="font81"/>
    <w:basedOn w:val="13"/>
    <w:qFormat/>
    <w:uiPriority w:val="0"/>
    <w:rPr>
      <w:rFonts w:hint="eastAsia" w:ascii="宋体" w:hAnsi="宋体" w:eastAsia="宋体" w:cs="宋体"/>
      <w:color w:val="000000"/>
      <w:sz w:val="20"/>
      <w:szCs w:val="20"/>
      <w:u w:val="none"/>
    </w:rPr>
  </w:style>
  <w:style w:type="character" w:customStyle="1" w:styleId="28">
    <w:name w:val="font111"/>
    <w:basedOn w:val="13"/>
    <w:qFormat/>
    <w:uiPriority w:val="0"/>
    <w:rPr>
      <w:rFonts w:hint="eastAsia" w:ascii="方正仿宋简体" w:hAnsi="方正仿宋简体" w:eastAsia="方正仿宋简体" w:cs="方正仿宋简体"/>
      <w:b/>
      <w:bCs/>
      <w:color w:val="FF0000"/>
      <w:sz w:val="20"/>
      <w:szCs w:val="20"/>
      <w:u w:val="none"/>
    </w:rPr>
  </w:style>
  <w:style w:type="character" w:customStyle="1" w:styleId="29">
    <w:name w:val="font11"/>
    <w:basedOn w:val="13"/>
    <w:qFormat/>
    <w:uiPriority w:val="0"/>
    <w:rPr>
      <w:rFonts w:hint="eastAsia" w:ascii="方正仿宋简体" w:hAnsi="方正仿宋简体" w:eastAsia="方正仿宋简体" w:cs="方正仿宋简体"/>
      <w:color w:val="000000"/>
      <w:sz w:val="20"/>
      <w:szCs w:val="20"/>
      <w:u w:val="none"/>
    </w:rPr>
  </w:style>
  <w:style w:type="paragraph" w:customStyle="1" w:styleId="30">
    <w:name w:val="Table Text"/>
    <w:basedOn w:val="1"/>
    <w:semiHidden/>
    <w:qFormat/>
    <w:uiPriority w:val="0"/>
    <w:rPr>
      <w:rFonts w:ascii="宋体" w:hAnsi="宋体" w:eastAsia="宋体" w:cs="宋体"/>
      <w:sz w:val="18"/>
      <w:szCs w:val="18"/>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character" w:customStyle="1" w:styleId="32">
    <w:name w:val="font21"/>
    <w:basedOn w:val="13"/>
    <w:qFormat/>
    <w:uiPriority w:val="0"/>
    <w:rPr>
      <w:rFonts w:hint="eastAsia" w:ascii="仿宋" w:hAnsi="仿宋" w:eastAsia="仿宋" w:cs="仿宋"/>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20455</Words>
  <Characters>21269</Characters>
  <Lines>192</Lines>
  <Paragraphs>54</Paragraphs>
  <TotalTime>0</TotalTime>
  <ScaleCrop>false</ScaleCrop>
  <LinksUpToDate>false</LinksUpToDate>
  <CharactersWithSpaces>21432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2019-11-25T10:04:00Z</dcterms:created>
  <dc:creator>15709931909</dc:creator>
  <cp:lastModifiedBy>gentleness.</cp:lastModifiedBy>
  <cp:lastPrinted>2020-08-16T08:33:00Z</cp:lastPrinted>
  <dcterms:modified xsi:type="dcterms:W3CDTF">2026-05-02T09:13:16Z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4EA3DEDD23A348FEA069C62D8A8D6095_13</vt:lpwstr>
  </property>
  <property fmtid="{D5CDD505-2E9C-101B-9397-08002B2CF9AE}" pid="4" name="KSOTemplateDocerSaveRecord">
    <vt:lpwstr>eyJoZGlkIjoiODdmYzBlZjVmNTJjZTNlYzEyMmZiZWQ1MTExNDkxYzQiLCJ1c2VySWQiOiIxNjQ1ODUyNzUxIn0=</vt:lpwstr>
  </property>
</Properties>
</file>